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3A" w:rsidRPr="001E613A" w:rsidRDefault="001E613A" w:rsidP="001E613A">
      <w:pPr>
        <w:autoSpaceDN w:val="0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1E613A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1E613A" w:rsidRPr="001E613A" w:rsidRDefault="001E613A" w:rsidP="001E613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1E613A">
        <w:rPr>
          <w:rFonts w:ascii="Times New Roman" w:eastAsia="Times New Roman" w:hAnsi="Times New Roman" w:cs="Times New Roman"/>
          <w:szCs w:val="24"/>
          <w:lang w:eastAsia="lv-LV"/>
        </w:rPr>
        <w:t xml:space="preserve">Cenu aptauja </w:t>
      </w:r>
      <w:r w:rsidRPr="001E613A">
        <w:rPr>
          <w:rFonts w:ascii="Times New Roman" w:eastAsia="Times New Roman" w:hAnsi="Times New Roman" w:cs="Times New Roman"/>
          <w:sz w:val="24"/>
          <w:szCs w:val="24"/>
        </w:rPr>
        <w:t xml:space="preserve">Lekcija grūtniecēm “Dzemdības. </w:t>
      </w:r>
      <w:proofErr w:type="spellStart"/>
      <w:r w:rsidRPr="001E613A">
        <w:rPr>
          <w:rFonts w:ascii="Times New Roman" w:eastAsia="Times New Roman" w:hAnsi="Times New Roman" w:cs="Times New Roman"/>
          <w:sz w:val="24"/>
          <w:szCs w:val="24"/>
        </w:rPr>
        <w:t>Pēcdzemdību</w:t>
      </w:r>
      <w:proofErr w:type="spellEnd"/>
      <w:r w:rsidRPr="001E613A">
        <w:rPr>
          <w:rFonts w:ascii="Times New Roman" w:eastAsia="Times New Roman" w:hAnsi="Times New Roman" w:cs="Times New Roman"/>
          <w:sz w:val="24"/>
          <w:szCs w:val="24"/>
        </w:rPr>
        <w:t xml:space="preserve"> periods” (6 lekcijas)</w:t>
      </w:r>
      <w:r w:rsidRPr="001E6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613A">
        <w:rPr>
          <w:rFonts w:ascii="Times New Roman" w:eastAsia="Times New Roman" w:hAnsi="Times New Roman" w:cs="Times New Roman"/>
          <w:sz w:val="24"/>
          <w:szCs w:val="24"/>
        </w:rPr>
        <w:t>projekta Nr. 9.2.4.2/16/I/030 “Vietējās sabiedrības veselības veicināšanas un slimību profilakses pasākumi Talsu novadā” ietvaros</w:t>
      </w:r>
      <w:r w:rsidRPr="001E613A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1E613A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1E613A">
        <w:rPr>
          <w:rFonts w:ascii="Times New Roman" w:eastAsia="Times New Roman" w:hAnsi="Times New Roman" w:cs="Times New Roman"/>
          <w:szCs w:val="24"/>
          <w:lang w:eastAsia="lv-LV"/>
        </w:rPr>
        <w:t xml:space="preserve"> 2021/ 52</w:t>
      </w:r>
    </w:p>
    <w:p w:rsidR="00AB3DBB" w:rsidRDefault="00AB3DBB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13A" w:rsidRPr="001E613A" w:rsidRDefault="00E47191" w:rsidP="001E613A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Times New Roman" w:hAnsi="Times New Roman" w:cs="Times New Roman"/>
          <w:b/>
          <w:sz w:val="24"/>
          <w:szCs w:val="24"/>
        </w:rPr>
        <w:t>Nodarbība:</w:t>
      </w:r>
      <w:r w:rsidR="001E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2B4"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Lekcija vai interaktīva nodarbība -  "Dzemdības. </w:t>
      </w:r>
      <w:proofErr w:type="spellStart"/>
      <w:r w:rsidR="007F32B4"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Pēcdzemdību</w:t>
      </w:r>
      <w:proofErr w:type="spellEnd"/>
      <w:r w:rsidR="007F32B4"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periods."</w:t>
      </w:r>
    </w:p>
    <w:p w:rsidR="001E613A" w:rsidRPr="001E613A" w:rsidRDefault="007F32B4" w:rsidP="001E613A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 Lekcijā apskatāmās tēmas: 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Kad ir laiks doties uz dzemdību nodaļu?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Ko ņemt līdzi, dodoties uz dzemdībām? 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Dzemdību sāpju remdēšanas paņēmieni.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Dzemdību norise.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Ar ko atšķiras fizioloģiskas dzemdības no ķeizargrieziena.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Partnera loma dzemdībās.</w:t>
      </w:r>
    </w:p>
    <w:p w:rsidR="001E613A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Drošs mājupceļš - piemērota, droša vide </w:t>
      </w:r>
      <w:proofErr w:type="spellStart"/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mazulim.</w:t>
      </w:r>
      <w:proofErr w:type="spellEnd"/>
    </w:p>
    <w:p w:rsidR="007F32B4" w:rsidRPr="001E613A" w:rsidRDefault="007F32B4" w:rsidP="001E613A">
      <w:pPr>
        <w:pStyle w:val="Sarakstarindkopa"/>
        <w:numPr>
          <w:ilvl w:val="1"/>
          <w:numId w:val="10"/>
        </w:numPr>
        <w:tabs>
          <w:tab w:val="left" w:pos="3119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Pēcdzemdību</w:t>
      </w:r>
      <w:proofErr w:type="spellEnd"/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periods, nedēļnieces </w:t>
      </w:r>
      <w:proofErr w:type="spellStart"/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psihoemocionālais</w:t>
      </w:r>
      <w:proofErr w:type="spellEnd"/>
      <w:r w:rsidRPr="001E613A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stāvoklis.</w:t>
      </w:r>
    </w:p>
    <w:p w:rsidR="001E613A" w:rsidRDefault="00604D6B" w:rsidP="001E613A">
      <w:pPr>
        <w:pStyle w:val="Sarakstarindkop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Pakalpojuma sniedzējs var piedāvāt papildu tēmas, kas saistītas ar</w:t>
      </w:r>
      <w:r w:rsidR="001E613A">
        <w:rPr>
          <w:rFonts w:ascii="Times New Roman" w:hAnsi="Times New Roman"/>
          <w:sz w:val="24"/>
          <w:szCs w:val="24"/>
        </w:rPr>
        <w:t xml:space="preserve"> dzemdībām, </w:t>
      </w:r>
      <w:proofErr w:type="spellStart"/>
      <w:r w:rsidR="001E613A">
        <w:rPr>
          <w:rFonts w:ascii="Times New Roman" w:hAnsi="Times New Roman"/>
          <w:sz w:val="24"/>
          <w:szCs w:val="24"/>
        </w:rPr>
        <w:t>pēcdzemdību</w:t>
      </w:r>
      <w:proofErr w:type="spellEnd"/>
      <w:r w:rsidR="001E613A">
        <w:rPr>
          <w:rFonts w:ascii="Times New Roman" w:hAnsi="Times New Roman"/>
          <w:sz w:val="24"/>
          <w:szCs w:val="24"/>
        </w:rPr>
        <w:t xml:space="preserve"> period.</w:t>
      </w:r>
    </w:p>
    <w:p w:rsidR="001E613A" w:rsidRPr="001E613A" w:rsidRDefault="00DD1B45" w:rsidP="001E613A">
      <w:pPr>
        <w:pStyle w:val="Sarakstarindkop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1E613A" w:rsidRPr="001E613A" w:rsidRDefault="00DD1B45" w:rsidP="001E613A">
      <w:pPr>
        <w:pStyle w:val="Sarakstarindkopa"/>
        <w:numPr>
          <w:ilvl w:val="1"/>
          <w:numId w:val="10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 w:cs="Times New Roman"/>
          <w:sz w:val="24"/>
          <w:szCs w:val="24"/>
        </w:rPr>
        <w:t>visiem speciālistiem jābūt atbilstošai kvalifikācijai (augstākā  medicīniskā</w:t>
      </w:r>
      <w:r w:rsidR="004322DB" w:rsidRPr="001E613A">
        <w:rPr>
          <w:rFonts w:ascii="Times New Roman" w:hAnsi="Times New Roman" w:cs="Times New Roman"/>
          <w:sz w:val="24"/>
          <w:szCs w:val="24"/>
        </w:rPr>
        <w:t xml:space="preserve"> izglītība, kvalifikācija- vecmāte</w:t>
      </w:r>
      <w:r w:rsidR="00545FE8" w:rsidRPr="001E613A">
        <w:rPr>
          <w:rFonts w:ascii="Times New Roman" w:hAnsi="Times New Roman" w:cs="Times New Roman"/>
          <w:sz w:val="24"/>
          <w:szCs w:val="24"/>
        </w:rPr>
        <w:t>, ginekologs, dzemdību speciālists</w:t>
      </w:r>
      <w:r w:rsidR="004322DB" w:rsidRPr="001E613A">
        <w:rPr>
          <w:rFonts w:ascii="Times New Roman" w:hAnsi="Times New Roman" w:cs="Times New Roman"/>
          <w:sz w:val="24"/>
          <w:szCs w:val="24"/>
        </w:rPr>
        <w:t>)</w:t>
      </w:r>
      <w:r w:rsidRPr="001E613A">
        <w:rPr>
          <w:rFonts w:ascii="Times New Roman" w:hAnsi="Times New Roman" w:cs="Times New Roman"/>
          <w:sz w:val="24"/>
          <w:szCs w:val="24"/>
        </w:rPr>
        <w:t>;</w:t>
      </w:r>
    </w:p>
    <w:p w:rsidR="001E613A" w:rsidRDefault="00DB1762" w:rsidP="001E613A">
      <w:pPr>
        <w:pStyle w:val="Sarakstarindkopa"/>
        <w:numPr>
          <w:ilvl w:val="1"/>
          <w:numId w:val="10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Ir pieredze nodarbību vadīšanā dažādām auditorijām– jānorāda kontaktinformācija atsauksmēm.</w:t>
      </w:r>
    </w:p>
    <w:p w:rsidR="005C0275" w:rsidRPr="001E613A" w:rsidRDefault="004322DB" w:rsidP="001E613A">
      <w:pPr>
        <w:pStyle w:val="Sarakstarindkopa"/>
        <w:numPr>
          <w:ilvl w:val="1"/>
          <w:numId w:val="10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 w:cs="Times New Roman"/>
          <w:sz w:val="24"/>
          <w:szCs w:val="24"/>
        </w:rPr>
        <w:t>darba</w:t>
      </w:r>
      <w:r w:rsidR="0030588F" w:rsidRPr="001E613A">
        <w:rPr>
          <w:rFonts w:ascii="Times New Roman" w:hAnsi="Times New Roman" w:cs="Times New Roman"/>
          <w:sz w:val="24"/>
          <w:szCs w:val="24"/>
        </w:rPr>
        <w:t xml:space="preserve"> pieredze dzemdību vadīšanā</w:t>
      </w:r>
      <w:r w:rsidRPr="001E613A">
        <w:rPr>
          <w:rFonts w:ascii="Times New Roman" w:hAnsi="Times New Roman" w:cs="Times New Roman"/>
          <w:sz w:val="24"/>
          <w:szCs w:val="24"/>
        </w:rPr>
        <w:t xml:space="preserve"> ne mazāk par trim gadiem</w:t>
      </w:r>
      <w:r w:rsidR="002824EE" w:rsidRPr="001E613A">
        <w:rPr>
          <w:rFonts w:ascii="Times New Roman" w:hAnsi="Times New Roman" w:cs="Times New Roman"/>
          <w:sz w:val="24"/>
          <w:szCs w:val="24"/>
        </w:rPr>
        <w:t xml:space="preserve"> – jānorāda kontaktinformācija atsauksmēm.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1E613A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1E613A" w:rsidRDefault="00546AAA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1E613A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1E613A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Pakalpojuma sniedzējs nodrošina nodarbību dalībnieku reģistrēšanu Pasūtītāj</w:t>
      </w:r>
      <w:r w:rsidR="001E613A">
        <w:rPr>
          <w:rFonts w:ascii="Times New Roman" w:hAnsi="Times New Roman"/>
          <w:sz w:val="24"/>
          <w:szCs w:val="24"/>
        </w:rPr>
        <w:t>a sagatavotā reģistrācijas lapā.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1E613A" w:rsidRP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1E613A" w:rsidRDefault="004550FE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1E613A">
        <w:rPr>
          <w:rFonts w:ascii="Times New Roman" w:hAnsi="Times New Roman"/>
          <w:sz w:val="24"/>
          <w:szCs w:val="24"/>
        </w:rPr>
        <w:t>pildei.</w:t>
      </w:r>
    </w:p>
    <w:p w:rsidR="001E613A" w:rsidRDefault="000578D4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 xml:space="preserve">Pretendentam nodarbībās jāizmanto savi vai Slimību profilakses un kontroles centra sagatavotie materiāli (piem. plakāti, bukleti, video un tml.). Iespēju robežās jāizmanto uzskates līdzekļi (piem., attēli, </w:t>
      </w:r>
      <w:proofErr w:type="spellStart"/>
      <w:r w:rsidRPr="001E613A">
        <w:rPr>
          <w:rFonts w:ascii="Times New Roman" w:hAnsi="Times New Roman"/>
          <w:sz w:val="24"/>
          <w:szCs w:val="24"/>
        </w:rPr>
        <w:t>mulāžas</w:t>
      </w:r>
      <w:proofErr w:type="spellEnd"/>
      <w:r w:rsidRPr="001E613A">
        <w:rPr>
          <w:rFonts w:ascii="Times New Roman" w:hAnsi="Times New Roman"/>
          <w:sz w:val="24"/>
          <w:szCs w:val="24"/>
        </w:rPr>
        <w:t xml:space="preserve"> un tml.).</w:t>
      </w:r>
    </w:p>
    <w:p w:rsidR="000578D4" w:rsidRPr="001E613A" w:rsidRDefault="000578D4" w:rsidP="001E613A">
      <w:pPr>
        <w:pStyle w:val="Bezatstarpm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613A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C216ED" w:rsidRDefault="00C216ED" w:rsidP="001E613A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906"/>
        <w:gridCol w:w="3543"/>
      </w:tblGrid>
      <w:tr w:rsidR="00C216ED" w:rsidRPr="00EA4EB3" w:rsidTr="001E613A">
        <w:tc>
          <w:tcPr>
            <w:tcW w:w="837" w:type="dxa"/>
            <w:shd w:val="clear" w:color="auto" w:fill="D9D9D9"/>
          </w:tcPr>
          <w:p w:rsidR="00C216ED" w:rsidRPr="00EA4EB3" w:rsidRDefault="00C216ED" w:rsidP="001E6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06" w:type="dxa"/>
            <w:shd w:val="clear" w:color="auto" w:fill="D9D9D9"/>
          </w:tcPr>
          <w:p w:rsidR="00C216ED" w:rsidRPr="00EA4EB3" w:rsidRDefault="00C216ED" w:rsidP="001E6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1E6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9D9D9"/>
          </w:tcPr>
          <w:p w:rsidR="00C216ED" w:rsidRPr="00EA4EB3" w:rsidRDefault="00C216ED" w:rsidP="001E6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1E613A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1E6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1E613A">
        <w:trPr>
          <w:trHeight w:val="813"/>
        </w:trPr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06" w:type="dxa"/>
          </w:tcPr>
          <w:p w:rsidR="00C216ED" w:rsidRPr="00EA4EB3" w:rsidRDefault="00C216ED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0588F" w:rsidRPr="0030588F">
              <w:rPr>
                <w:rFonts w:ascii="Times New Roman" w:hAnsi="Times New Roman" w:cs="Times New Roman"/>
                <w:b/>
                <w:sz w:val="24"/>
                <w:szCs w:val="24"/>
              </w:rPr>
              <w:t>Izglītojoši pasākumi topošajiem  vecākiem</w:t>
            </w:r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“Dzemdības, </w:t>
            </w:r>
            <w:proofErr w:type="spellStart"/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>pēcdzemdību</w:t>
            </w:r>
            <w:proofErr w:type="spellEnd"/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periods”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609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06" w:type="dxa"/>
          </w:tcPr>
          <w:p w:rsidR="00C216ED" w:rsidRDefault="000838F6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Lekcija vai interaktīva nodarbība.</w:t>
            </w:r>
          </w:p>
          <w:p w:rsidR="00341E1D" w:rsidRPr="001E613A" w:rsidRDefault="0079397A" w:rsidP="001E613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  <w:p w:rsidR="00341E1D" w:rsidRPr="00EA4EB3" w:rsidRDefault="00341E1D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06" w:type="dxa"/>
          </w:tcPr>
          <w:p w:rsidR="00C216ED" w:rsidRPr="00EA4EB3" w:rsidRDefault="000838F6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  <w:r w:rsidR="00A6095D">
              <w:rPr>
                <w:rFonts w:ascii="Times New Roman" w:hAnsi="Times New Roman"/>
                <w:sz w:val="24"/>
                <w:szCs w:val="24"/>
              </w:rPr>
              <w:t xml:space="preserve"> saskaņā ar Pasūtītāja norādījumiem</w:t>
            </w: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06" w:type="dxa"/>
          </w:tcPr>
          <w:p w:rsidR="00C216ED" w:rsidRPr="00BB07DD" w:rsidRDefault="00C216ED" w:rsidP="001E613A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1E613A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1E613A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1E613A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3543" w:type="dxa"/>
          </w:tcPr>
          <w:p w:rsidR="00C216ED" w:rsidRPr="00465515" w:rsidRDefault="00C216ED" w:rsidP="001E613A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06" w:type="dxa"/>
          </w:tcPr>
          <w:p w:rsidR="00C216ED" w:rsidRPr="00EA4EB3" w:rsidRDefault="000838F6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C216E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topošie vecāki</w:t>
            </w: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06" w:type="dxa"/>
          </w:tcPr>
          <w:p w:rsidR="00C216ED" w:rsidRPr="00EA4EB3" w:rsidRDefault="000838F6" w:rsidP="001E6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1E613A">
        <w:tc>
          <w:tcPr>
            <w:tcW w:w="837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06" w:type="dxa"/>
          </w:tcPr>
          <w:p w:rsidR="00C216ED" w:rsidRPr="00EA4EB3" w:rsidRDefault="00AB4160" w:rsidP="001E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1E613A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1E613A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1E613A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543" w:type="dxa"/>
          </w:tcPr>
          <w:p w:rsidR="00C216ED" w:rsidRPr="00EA4EB3" w:rsidRDefault="00C216ED" w:rsidP="001E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1E613A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1E613A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1E613A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1E613A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1E613A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Default="00C216ED" w:rsidP="001E613A">
      <w:pPr>
        <w:spacing w:after="0" w:line="240" w:lineRule="auto"/>
        <w:ind w:left="20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</w:t>
      </w:r>
      <w:bookmarkStart w:id="0" w:name="_GoBack"/>
      <w:bookmarkEnd w:id="0"/>
      <w:r w:rsidRPr="00BB07DD">
        <w:rPr>
          <w:rFonts w:ascii="Times New Roman" w:hAnsi="Times New Roman" w:cs="Times New Roman"/>
          <w:i/>
          <w:iCs/>
          <w:sz w:val="24"/>
          <w:szCs w:val="24"/>
        </w:rPr>
        <w:t>s, tā  vadītājs vai pilnvarotais pārstāvis/</w:t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3E29F2"/>
    <w:multiLevelType w:val="multilevel"/>
    <w:tmpl w:val="59743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Source Sans Pro" w:eastAsia="Times New Roman" w:hAnsi="Source Sans Pro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Source Sans Pro" w:eastAsia="Times New Roman" w:hAnsi="Source Sans Pro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ource Sans Pro" w:eastAsia="Times New Roman" w:hAnsi="Source Sans Pro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Source Sans Pro" w:eastAsia="Times New Roman" w:hAnsi="Source Sans Pro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Source Sans Pro" w:eastAsia="Times New Roman" w:hAnsi="Source Sans Pro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Source Sans Pro" w:eastAsia="Times New Roman" w:hAnsi="Source Sans Pro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Source Sans Pro" w:eastAsia="Times New Roman" w:hAnsi="Source Sans Pro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Source Sans Pro" w:eastAsia="Times New Roman" w:hAnsi="Source Sans Pro" w:hint="default"/>
        <w:b w:val="0"/>
        <w:color w:val="000000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838F6"/>
    <w:rsid w:val="00093EE5"/>
    <w:rsid w:val="001645D3"/>
    <w:rsid w:val="001E613A"/>
    <w:rsid w:val="00246290"/>
    <w:rsid w:val="002824EE"/>
    <w:rsid w:val="002F62F8"/>
    <w:rsid w:val="0030588F"/>
    <w:rsid w:val="00314B61"/>
    <w:rsid w:val="00341E1D"/>
    <w:rsid w:val="003B1705"/>
    <w:rsid w:val="003F00F3"/>
    <w:rsid w:val="004322DB"/>
    <w:rsid w:val="004550FE"/>
    <w:rsid w:val="004E6C41"/>
    <w:rsid w:val="00501C2A"/>
    <w:rsid w:val="005373CB"/>
    <w:rsid w:val="00545FE8"/>
    <w:rsid w:val="00546AAA"/>
    <w:rsid w:val="0057650D"/>
    <w:rsid w:val="005C0275"/>
    <w:rsid w:val="00604D6B"/>
    <w:rsid w:val="006557AB"/>
    <w:rsid w:val="00671E62"/>
    <w:rsid w:val="0079397A"/>
    <w:rsid w:val="007F32B4"/>
    <w:rsid w:val="00816751"/>
    <w:rsid w:val="008717F0"/>
    <w:rsid w:val="008E7634"/>
    <w:rsid w:val="00990173"/>
    <w:rsid w:val="00A10934"/>
    <w:rsid w:val="00A25BE8"/>
    <w:rsid w:val="00A4489E"/>
    <w:rsid w:val="00A6095D"/>
    <w:rsid w:val="00A64FC0"/>
    <w:rsid w:val="00AA5073"/>
    <w:rsid w:val="00AB3DBB"/>
    <w:rsid w:val="00AB4160"/>
    <w:rsid w:val="00B528BB"/>
    <w:rsid w:val="00BE1793"/>
    <w:rsid w:val="00C216ED"/>
    <w:rsid w:val="00C4261E"/>
    <w:rsid w:val="00DB1762"/>
    <w:rsid w:val="00DD1B45"/>
    <w:rsid w:val="00E47191"/>
    <w:rsid w:val="00EB3BCE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6F94"/>
  <w15:docId w15:val="{9CFE3741-0DC0-429A-93B4-948F62FA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2864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23</cp:revision>
  <dcterms:created xsi:type="dcterms:W3CDTF">2021-07-21T06:40:00Z</dcterms:created>
  <dcterms:modified xsi:type="dcterms:W3CDTF">2021-08-05T12:50:00Z</dcterms:modified>
</cp:coreProperties>
</file>