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7E3" w:rsidRPr="00B379F3" w:rsidRDefault="00C327E3" w:rsidP="00B379F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eastAsia="lv-LV"/>
        </w:rPr>
      </w:pPr>
      <w:r w:rsidRPr="00B379F3">
        <w:rPr>
          <w:rFonts w:ascii="Times New Roman" w:eastAsia="Calibri" w:hAnsi="Times New Roman" w:cs="Times New Roman"/>
          <w:noProof/>
          <w:lang w:eastAsia="lv-LV"/>
        </w:rPr>
        <w:t>2. pielikums</w:t>
      </w:r>
    </w:p>
    <w:p w:rsidR="00B379F3" w:rsidRDefault="00C327E3" w:rsidP="00B379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79F3">
        <w:rPr>
          <w:rFonts w:ascii="Times New Roman" w:hAnsi="Times New Roman" w:cs="Times New Roman"/>
        </w:rPr>
        <w:t xml:space="preserve">“Talsu novada pašvaldības Mežu apsaimniekošanas plāna </w:t>
      </w:r>
    </w:p>
    <w:p w:rsidR="00C327E3" w:rsidRDefault="00C327E3" w:rsidP="00B379F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eastAsia="lv-LV"/>
        </w:rPr>
      </w:pPr>
      <w:r w:rsidRPr="00B379F3">
        <w:rPr>
          <w:rFonts w:ascii="Times New Roman" w:hAnsi="Times New Roman" w:cs="Times New Roman"/>
        </w:rPr>
        <w:t>izstrāde 2022.-2030.gadam</w:t>
      </w:r>
      <w:r w:rsidRPr="00B379F3">
        <w:rPr>
          <w:rFonts w:ascii="Times New Roman" w:eastAsia="Calibri" w:hAnsi="Times New Roman" w:cs="Times New Roman"/>
          <w:noProof/>
          <w:lang w:eastAsia="lv-LV"/>
        </w:rPr>
        <w:t xml:space="preserve">”, </w:t>
      </w:r>
      <w:r w:rsidRPr="00B379F3">
        <w:rPr>
          <w:rFonts w:ascii="Times New Roman" w:eastAsia="Calibri" w:hAnsi="Times New Roman" w:cs="Times New Roman"/>
        </w:rPr>
        <w:t xml:space="preserve">ID Nr. </w:t>
      </w:r>
      <w:proofErr w:type="spellStart"/>
      <w:r w:rsidRPr="00B379F3">
        <w:rPr>
          <w:rFonts w:ascii="Times New Roman" w:eastAsia="Calibri" w:hAnsi="Times New Roman" w:cs="Times New Roman"/>
          <w:lang w:eastAsia="lv-LV"/>
        </w:rPr>
        <w:t>TNPz</w:t>
      </w:r>
      <w:proofErr w:type="spellEnd"/>
      <w:r w:rsidRPr="00B379F3">
        <w:rPr>
          <w:rFonts w:ascii="Times New Roman" w:eastAsia="Calibri" w:hAnsi="Times New Roman" w:cs="Times New Roman"/>
          <w:lang w:eastAsia="lv-LV"/>
        </w:rPr>
        <w:t xml:space="preserve"> 2021/</w:t>
      </w:r>
      <w:r w:rsidR="00B379F3">
        <w:rPr>
          <w:rFonts w:ascii="Times New Roman" w:eastAsia="Calibri" w:hAnsi="Times New Roman" w:cs="Times New Roman"/>
          <w:lang w:eastAsia="lv-LV"/>
        </w:rPr>
        <w:t>69</w:t>
      </w:r>
    </w:p>
    <w:p w:rsidR="00B379F3" w:rsidRPr="00B379F3" w:rsidRDefault="00B379F3" w:rsidP="00B379F3">
      <w:pPr>
        <w:spacing w:after="0" w:line="240" w:lineRule="auto"/>
        <w:jc w:val="right"/>
        <w:rPr>
          <w:rFonts w:ascii="Times New Roman" w:eastAsia="Calibri" w:hAnsi="Times New Roman" w:cs="Times New Roman"/>
          <w:lang w:eastAsia="lv-LV"/>
        </w:rPr>
      </w:pPr>
    </w:p>
    <w:p w:rsidR="00D907F0" w:rsidRPr="0022260C" w:rsidRDefault="0022260C" w:rsidP="00B37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60C">
        <w:rPr>
          <w:rFonts w:ascii="Times New Roman" w:hAnsi="Times New Roman" w:cs="Times New Roman"/>
          <w:b/>
          <w:sz w:val="28"/>
          <w:szCs w:val="28"/>
        </w:rPr>
        <w:t>TEHNISKĀ SPECIFIKĀCIJA</w:t>
      </w:r>
    </w:p>
    <w:p w:rsidR="00A768CB" w:rsidRDefault="00D907F0" w:rsidP="00B37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60C">
        <w:rPr>
          <w:rFonts w:ascii="Times New Roman" w:hAnsi="Times New Roman" w:cs="Times New Roman"/>
          <w:b/>
          <w:sz w:val="24"/>
          <w:szCs w:val="24"/>
        </w:rPr>
        <w:t xml:space="preserve">“Talsu novada pašvaldības </w:t>
      </w:r>
      <w:r w:rsidR="00B76E48">
        <w:rPr>
          <w:rFonts w:ascii="Times New Roman" w:hAnsi="Times New Roman" w:cs="Times New Roman"/>
          <w:b/>
          <w:sz w:val="24"/>
          <w:szCs w:val="24"/>
        </w:rPr>
        <w:t>Mežu</w:t>
      </w:r>
      <w:r w:rsidRPr="0022260C">
        <w:rPr>
          <w:rFonts w:ascii="Times New Roman" w:hAnsi="Times New Roman" w:cs="Times New Roman"/>
          <w:b/>
          <w:sz w:val="24"/>
          <w:szCs w:val="24"/>
        </w:rPr>
        <w:t xml:space="preserve"> apsaimniekošanas plāna  izstrāde 2022.-2030.gadam.”</w:t>
      </w:r>
    </w:p>
    <w:p w:rsidR="00B379F3" w:rsidRPr="0022260C" w:rsidRDefault="00B379F3" w:rsidP="00B37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A61" w:rsidRDefault="00372A61" w:rsidP="00B379F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17409">
        <w:rPr>
          <w:rFonts w:ascii="Times New Roman" w:hAnsi="Times New Roman" w:cs="Times New Roman"/>
          <w:sz w:val="24"/>
          <w:szCs w:val="24"/>
        </w:rPr>
        <w:t>Meža apsaimniekošanas plānošana</w:t>
      </w:r>
      <w:r w:rsidR="00BF4325" w:rsidRPr="00B17409">
        <w:rPr>
          <w:rFonts w:ascii="Times New Roman" w:hAnsi="Times New Roman" w:cs="Times New Roman"/>
          <w:sz w:val="24"/>
          <w:szCs w:val="24"/>
        </w:rPr>
        <w:t>s</w:t>
      </w:r>
      <w:r w:rsidRPr="00B17409">
        <w:rPr>
          <w:rFonts w:ascii="Times New Roman" w:hAnsi="Times New Roman" w:cs="Times New Roman"/>
          <w:sz w:val="24"/>
          <w:szCs w:val="24"/>
        </w:rPr>
        <w:t xml:space="preserve"> pamatdokumenta izstrāde, lai </w:t>
      </w:r>
      <w:r w:rsidRPr="00B17409">
        <w:rPr>
          <w:rFonts w:ascii="Times New Roman" w:hAnsi="Times New Roman" w:cs="Times New Roman"/>
          <w:sz w:val="24"/>
          <w:szCs w:val="24"/>
        </w:rPr>
        <w:br/>
        <w:t>nodrošinātu racionālu meža apsaimniekošanu, vides aizsardzību, kā arī ilgtspējīgu meža izmantošanu</w:t>
      </w:r>
      <w:r w:rsidR="00D907F0">
        <w:rPr>
          <w:rFonts w:ascii="Times New Roman" w:hAnsi="Times New Roman" w:cs="Times New Roman"/>
          <w:sz w:val="24"/>
          <w:szCs w:val="24"/>
        </w:rPr>
        <w:t>, pielietojot saimniecisko pasākumu projektēšanas sistēmu</w:t>
      </w:r>
      <w:r w:rsidRPr="00B174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79F3" w:rsidRDefault="007063E7" w:rsidP="00B379F3">
      <w:pPr>
        <w:pStyle w:val="Punkts"/>
        <w:numPr>
          <w:ilvl w:val="0"/>
          <w:numId w:val="1"/>
        </w:numPr>
        <w:tabs>
          <w:tab w:val="left" w:pos="720"/>
        </w:tabs>
        <w:ind w:left="426" w:hanging="426"/>
        <w:jc w:val="both"/>
        <w:rPr>
          <w:rFonts w:ascii="Times New Roman" w:hAnsi="Times New Roman"/>
          <w:b w:val="0"/>
          <w:sz w:val="24"/>
        </w:rPr>
      </w:pPr>
      <w:r w:rsidRPr="00845AE5">
        <w:rPr>
          <w:rFonts w:ascii="Times New Roman" w:hAnsi="Times New Roman"/>
          <w:b w:val="0"/>
          <w:sz w:val="24"/>
        </w:rPr>
        <w:t>Meža apsaimniekošanas plānu jāizstrādā, pamatojoties uz meža inventarizāciju, kā arī</w:t>
      </w:r>
      <w:r w:rsidRPr="00845AE5">
        <w:rPr>
          <w:rFonts w:ascii="Times New Roman" w:hAnsi="Times New Roman"/>
          <w:sz w:val="24"/>
        </w:rPr>
        <w:t xml:space="preserve"> </w:t>
      </w:r>
      <w:r w:rsidRPr="00845AE5">
        <w:rPr>
          <w:rFonts w:ascii="Times New Roman" w:hAnsi="Times New Roman"/>
          <w:b w:val="0"/>
          <w:sz w:val="24"/>
        </w:rPr>
        <w:t>dabas aizsardzību regulējošajos normatīvajos aktos un Latvijai saistoša</w:t>
      </w:r>
      <w:r>
        <w:rPr>
          <w:rFonts w:ascii="Times New Roman" w:hAnsi="Times New Roman"/>
          <w:b w:val="0"/>
          <w:sz w:val="24"/>
        </w:rPr>
        <w:t>jos starptautiskajos līgumos</w:t>
      </w:r>
      <w:r w:rsidRPr="00845AE5">
        <w:rPr>
          <w:rFonts w:ascii="Times New Roman" w:hAnsi="Times New Roman"/>
          <w:b w:val="0"/>
          <w:sz w:val="24"/>
        </w:rPr>
        <w:t>. Meža apsa</w:t>
      </w:r>
      <w:r>
        <w:rPr>
          <w:rFonts w:ascii="Times New Roman" w:hAnsi="Times New Roman"/>
          <w:b w:val="0"/>
          <w:sz w:val="24"/>
        </w:rPr>
        <w:t>imniekošanas</w:t>
      </w:r>
      <w:r w:rsidRPr="00845AE5">
        <w:rPr>
          <w:rFonts w:ascii="Times New Roman" w:hAnsi="Times New Roman"/>
          <w:b w:val="0"/>
          <w:sz w:val="24"/>
        </w:rPr>
        <w:t xml:space="preserve"> plāni jāizstrādā 10 gadu periodam saskaņā ar Latvijas Republikā spēkā esošiem normatīvajiem a</w:t>
      </w:r>
      <w:r>
        <w:rPr>
          <w:rFonts w:ascii="Times New Roman" w:hAnsi="Times New Roman"/>
          <w:b w:val="0"/>
          <w:sz w:val="24"/>
        </w:rPr>
        <w:t>ktiem. Galvenie normatīvie akti:</w:t>
      </w:r>
    </w:p>
    <w:p w:rsidR="00B379F3" w:rsidRDefault="007063E7" w:rsidP="004A794F">
      <w:pPr>
        <w:pStyle w:val="Punkts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b w:val="0"/>
          <w:sz w:val="24"/>
        </w:rPr>
      </w:pPr>
      <w:r w:rsidRPr="00B379F3">
        <w:rPr>
          <w:rFonts w:ascii="Times New Roman" w:hAnsi="Times New Roman"/>
          <w:b w:val="0"/>
          <w:sz w:val="24"/>
        </w:rPr>
        <w:t>24.02.2000. likums „Meža likums”.</w:t>
      </w:r>
    </w:p>
    <w:p w:rsidR="00B379F3" w:rsidRDefault="00B76E48" w:rsidP="004A794F">
      <w:pPr>
        <w:pStyle w:val="Punkts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b w:val="0"/>
          <w:sz w:val="24"/>
        </w:rPr>
      </w:pPr>
      <w:r w:rsidRPr="00B379F3">
        <w:rPr>
          <w:rFonts w:ascii="Times New Roman" w:hAnsi="Times New Roman"/>
          <w:b w:val="0"/>
          <w:sz w:val="24"/>
        </w:rPr>
        <w:t>04.02.2014. MK noteikumi Nr. 67 “Noteikumi par meža apsaimniekošanas plānu”.</w:t>
      </w:r>
    </w:p>
    <w:p w:rsidR="00B379F3" w:rsidRDefault="007063E7" w:rsidP="004A794F">
      <w:pPr>
        <w:pStyle w:val="Punkts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b w:val="0"/>
          <w:sz w:val="24"/>
        </w:rPr>
      </w:pPr>
      <w:r w:rsidRPr="00B379F3">
        <w:rPr>
          <w:rFonts w:ascii="Times New Roman" w:hAnsi="Times New Roman"/>
          <w:b w:val="0"/>
          <w:sz w:val="24"/>
        </w:rPr>
        <w:t>05.02.1997. likums „Aizsargjoslu likums”.</w:t>
      </w:r>
    </w:p>
    <w:p w:rsidR="00B379F3" w:rsidRDefault="007063E7" w:rsidP="004A794F">
      <w:pPr>
        <w:pStyle w:val="Punkts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b w:val="0"/>
          <w:sz w:val="24"/>
        </w:rPr>
      </w:pPr>
      <w:r w:rsidRPr="00B379F3">
        <w:rPr>
          <w:rFonts w:ascii="Times New Roman" w:hAnsi="Times New Roman"/>
          <w:b w:val="0"/>
          <w:sz w:val="24"/>
        </w:rPr>
        <w:t>16.03.2000. likums „Sugu un biotopu aizsardzības likums”.</w:t>
      </w:r>
    </w:p>
    <w:p w:rsidR="00B379F3" w:rsidRDefault="007063E7" w:rsidP="004A794F">
      <w:pPr>
        <w:pStyle w:val="Punkts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b w:val="0"/>
          <w:sz w:val="24"/>
        </w:rPr>
      </w:pPr>
      <w:r w:rsidRPr="00B379F3">
        <w:rPr>
          <w:rFonts w:ascii="Times New Roman" w:hAnsi="Times New Roman"/>
          <w:b w:val="0"/>
          <w:sz w:val="24"/>
        </w:rPr>
        <w:t>18.2.2012. MK noteikumi Nr.</w:t>
      </w:r>
      <w:r w:rsidR="0063044A">
        <w:rPr>
          <w:rFonts w:ascii="Times New Roman" w:hAnsi="Times New Roman"/>
          <w:b w:val="0"/>
          <w:sz w:val="24"/>
        </w:rPr>
        <w:t> </w:t>
      </w:r>
      <w:r w:rsidRPr="00B379F3">
        <w:rPr>
          <w:rFonts w:ascii="Times New Roman" w:hAnsi="Times New Roman"/>
          <w:b w:val="0"/>
          <w:sz w:val="24"/>
        </w:rPr>
        <w:t>935 „Noteikumi par koku ciršanu mežā”.</w:t>
      </w:r>
    </w:p>
    <w:p w:rsidR="007063E7" w:rsidRPr="00B379F3" w:rsidRDefault="007063E7" w:rsidP="004A794F">
      <w:pPr>
        <w:pStyle w:val="Punkts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b w:val="0"/>
          <w:sz w:val="24"/>
        </w:rPr>
      </w:pPr>
      <w:r w:rsidRPr="00B379F3">
        <w:rPr>
          <w:rFonts w:ascii="Times New Roman" w:hAnsi="Times New Roman"/>
          <w:b w:val="0"/>
          <w:sz w:val="24"/>
        </w:rPr>
        <w:t>12.02.2013. MK noteikumi Nr.</w:t>
      </w:r>
      <w:r w:rsidR="0063044A">
        <w:rPr>
          <w:rFonts w:ascii="Times New Roman" w:hAnsi="Times New Roman"/>
          <w:b w:val="0"/>
          <w:sz w:val="24"/>
        </w:rPr>
        <w:t> </w:t>
      </w:r>
      <w:bookmarkStart w:id="0" w:name="_GoBack"/>
      <w:bookmarkEnd w:id="0"/>
      <w:r w:rsidRPr="00B379F3">
        <w:rPr>
          <w:rFonts w:ascii="Times New Roman" w:hAnsi="Times New Roman"/>
          <w:b w:val="0"/>
          <w:sz w:val="24"/>
        </w:rPr>
        <w:t>88 „Meža inventarizācijas un Meža valsts reģistra informācijas aprites noteikumi”.</w:t>
      </w:r>
    </w:p>
    <w:p w:rsidR="00B379F3" w:rsidRDefault="00823E14" w:rsidP="00B379F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63E7">
        <w:rPr>
          <w:rFonts w:ascii="Times New Roman" w:hAnsi="Times New Roman" w:cs="Times New Roman"/>
          <w:sz w:val="24"/>
          <w:szCs w:val="24"/>
        </w:rPr>
        <w:t>Mežu apsaimniekošanas plāns - dokumentu kopa</w:t>
      </w:r>
      <w:r w:rsidR="00372A61" w:rsidRPr="007063E7">
        <w:rPr>
          <w:rFonts w:ascii="Times New Roman" w:hAnsi="Times New Roman" w:cs="Times New Roman"/>
          <w:sz w:val="24"/>
          <w:szCs w:val="24"/>
        </w:rPr>
        <w:t>, kas, balstoties uz meža inventarizācijas materiāliem ietver saimniecisko zemju sadalījumu zemju kategorijās, iedalījumu pēc apsaimniekošanas kritērijiem, meža fonda raksturoj</w:t>
      </w:r>
      <w:r w:rsidR="00B45ABD" w:rsidRPr="007063E7">
        <w:rPr>
          <w:rFonts w:ascii="Times New Roman" w:hAnsi="Times New Roman" w:cs="Times New Roman"/>
          <w:sz w:val="24"/>
          <w:szCs w:val="24"/>
        </w:rPr>
        <w:t xml:space="preserve">ums </w:t>
      </w:r>
      <w:r w:rsidR="00372A61" w:rsidRPr="007063E7">
        <w:rPr>
          <w:rFonts w:ascii="Times New Roman" w:hAnsi="Times New Roman" w:cs="Times New Roman"/>
          <w:sz w:val="24"/>
          <w:szCs w:val="24"/>
        </w:rPr>
        <w:t>(sada</w:t>
      </w:r>
      <w:r w:rsidR="00B45ABD" w:rsidRPr="007063E7">
        <w:rPr>
          <w:rFonts w:ascii="Times New Roman" w:hAnsi="Times New Roman" w:cs="Times New Roman"/>
          <w:sz w:val="24"/>
          <w:szCs w:val="24"/>
        </w:rPr>
        <w:t>lījums</w:t>
      </w:r>
      <w:r w:rsidR="00372A61" w:rsidRPr="007063E7">
        <w:rPr>
          <w:rFonts w:ascii="Times New Roman" w:hAnsi="Times New Roman" w:cs="Times New Roman"/>
          <w:sz w:val="24"/>
          <w:szCs w:val="24"/>
        </w:rPr>
        <w:t xml:space="preserve"> pa valdošajām koku sugām, bonitātēm, </w:t>
      </w:r>
      <w:proofErr w:type="spellStart"/>
      <w:r w:rsidR="00372A61" w:rsidRPr="007063E7">
        <w:rPr>
          <w:rFonts w:ascii="Times New Roman" w:hAnsi="Times New Roman" w:cs="Times New Roman"/>
          <w:sz w:val="24"/>
          <w:szCs w:val="24"/>
        </w:rPr>
        <w:t>vecumklasēm</w:t>
      </w:r>
      <w:proofErr w:type="spellEnd"/>
      <w:r w:rsidR="00372A61" w:rsidRPr="007063E7">
        <w:rPr>
          <w:rFonts w:ascii="Times New Roman" w:hAnsi="Times New Roman" w:cs="Times New Roman"/>
          <w:sz w:val="24"/>
          <w:szCs w:val="24"/>
        </w:rPr>
        <w:t>, augšanas apstākļ</w:t>
      </w:r>
      <w:r w:rsidR="00B45ABD" w:rsidRPr="007063E7">
        <w:rPr>
          <w:rFonts w:ascii="Times New Roman" w:hAnsi="Times New Roman" w:cs="Times New Roman"/>
          <w:sz w:val="24"/>
          <w:szCs w:val="24"/>
        </w:rPr>
        <w:t>u tipiem, meža zemju kadastrālā</w:t>
      </w:r>
      <w:r w:rsidR="00372A61" w:rsidRPr="007063E7">
        <w:rPr>
          <w:rFonts w:ascii="Times New Roman" w:hAnsi="Times New Roman" w:cs="Times New Roman"/>
          <w:sz w:val="24"/>
          <w:szCs w:val="24"/>
        </w:rPr>
        <w:t xml:space="preserve"> un mežaudžu </w:t>
      </w:r>
      <w:r w:rsidR="00B45ABD" w:rsidRPr="007063E7">
        <w:rPr>
          <w:rFonts w:ascii="Times New Roman" w:hAnsi="Times New Roman" w:cs="Times New Roman"/>
          <w:sz w:val="24"/>
          <w:szCs w:val="24"/>
        </w:rPr>
        <w:t>vērtība</w:t>
      </w:r>
      <w:r w:rsidR="00372A61" w:rsidRPr="007063E7">
        <w:rPr>
          <w:rFonts w:ascii="Times New Roman" w:hAnsi="Times New Roman" w:cs="Times New Roman"/>
          <w:sz w:val="24"/>
          <w:szCs w:val="24"/>
        </w:rPr>
        <w:t>, nogabalu aprakstoš</w:t>
      </w:r>
      <w:r w:rsidR="00B45ABD" w:rsidRPr="007063E7">
        <w:rPr>
          <w:rFonts w:ascii="Times New Roman" w:hAnsi="Times New Roman" w:cs="Times New Roman"/>
          <w:sz w:val="24"/>
          <w:szCs w:val="24"/>
        </w:rPr>
        <w:t>ie</w:t>
      </w:r>
      <w:r w:rsidR="00372A61" w:rsidRPr="007063E7">
        <w:rPr>
          <w:rFonts w:ascii="Times New Roman" w:hAnsi="Times New Roman" w:cs="Times New Roman"/>
          <w:sz w:val="24"/>
          <w:szCs w:val="24"/>
        </w:rPr>
        <w:t xml:space="preserve"> rādītāj</w:t>
      </w:r>
      <w:r w:rsidR="00B45ABD" w:rsidRPr="007063E7">
        <w:rPr>
          <w:rFonts w:ascii="Times New Roman" w:hAnsi="Times New Roman" w:cs="Times New Roman"/>
          <w:sz w:val="24"/>
          <w:szCs w:val="24"/>
        </w:rPr>
        <w:t>i</w:t>
      </w:r>
      <w:r w:rsidRPr="007063E7">
        <w:rPr>
          <w:rFonts w:ascii="Times New Roman" w:hAnsi="Times New Roman" w:cs="Times New Roman"/>
          <w:sz w:val="24"/>
          <w:szCs w:val="24"/>
        </w:rPr>
        <w:t>)</w:t>
      </w:r>
      <w:r w:rsidR="00372A61" w:rsidRPr="007063E7">
        <w:rPr>
          <w:rFonts w:ascii="Times New Roman" w:hAnsi="Times New Roman" w:cs="Times New Roman"/>
          <w:sz w:val="24"/>
          <w:szCs w:val="24"/>
        </w:rPr>
        <w:t xml:space="preserve"> un ieteikum</w:t>
      </w:r>
      <w:r w:rsidR="00B45ABD" w:rsidRPr="007063E7">
        <w:rPr>
          <w:rFonts w:ascii="Times New Roman" w:hAnsi="Times New Roman" w:cs="Times New Roman"/>
          <w:sz w:val="24"/>
          <w:szCs w:val="24"/>
        </w:rPr>
        <w:t>i</w:t>
      </w:r>
      <w:r w:rsidR="00372A61" w:rsidRPr="007063E7">
        <w:rPr>
          <w:rFonts w:ascii="Times New Roman" w:hAnsi="Times New Roman" w:cs="Times New Roman"/>
          <w:sz w:val="24"/>
          <w:szCs w:val="24"/>
        </w:rPr>
        <w:t xml:space="preserve"> mežsaimnieciskās darbības veikšanai.</w:t>
      </w:r>
    </w:p>
    <w:p w:rsidR="00B379F3" w:rsidRDefault="00BF4325" w:rsidP="00B379F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hAnsi="Times New Roman" w:cs="Times New Roman"/>
          <w:sz w:val="24"/>
          <w:szCs w:val="24"/>
        </w:rPr>
        <w:t>Mežu apsaimniekošanas plānā ietveramās sadaļas:</w:t>
      </w:r>
    </w:p>
    <w:p w:rsidR="00B379F3" w:rsidRPr="00B379F3" w:rsidRDefault="00BF4325" w:rsidP="00B379F3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 apsai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mniekošanas stratēģija un mērķi: </w:t>
      </w: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Mežu iedalījums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B379F3" w:rsidRPr="00B379F3" w:rsidRDefault="00BF4325" w:rsidP="00B379F3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Talsu novada pašvaldības meža īpašumu vispārējs raksturojums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Meža zemju raksturojums 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un iedalījums zemes kategorijās;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Mežaudžu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iedalījums pa sugu kategorijām;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Mežaudžu 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platību iedalījums pa bonitātēm;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Mežaudžu iedalījums pa valdošajām koku sugām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Mežaudžu platību iedalījums pa meža augšanas apstākļu tipiem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Mežaudžu krājas iedalījums pa sugām un vecuma grupām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B379F3" w:rsidRPr="00B379F3" w:rsidRDefault="00B379F3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Vidējā koksnes krāja;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nekoksnes</w:t>
      </w:r>
      <w:proofErr w:type="spellEnd"/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resursu raksturojums;</w:t>
      </w:r>
    </w:p>
    <w:p w:rsidR="00B379F3" w:rsidRPr="00B379F3" w:rsidRDefault="00B379F3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Medību saimniecība;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Sociāli ekonomi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sko apstākļu raksturojums;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abas vērtības un to saglabāšana;</w:t>
      </w:r>
    </w:p>
    <w:p w:rsidR="00B379F3" w:rsidRPr="00B379F3" w:rsidRDefault="00B379F3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Augstvērtīgie meži;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Ar normatīvajiem aktiem noteiktie saim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nieciskās darbības aprobežojumi;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Apsaimniekotāja identific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ētās dabas un kultūras vērtības;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 infrastrukt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ūras apjoms;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Rekreāc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ijas objekti publiskajā </w:t>
      </w:r>
      <w:proofErr w:type="spellStart"/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ārtelpā</w:t>
      </w:r>
      <w:proofErr w:type="spellEnd"/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B379F3" w:rsidRPr="00B379F3" w:rsidRDefault="00B379F3" w:rsidP="00B379F3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Meža apsaimniekošana:</w:t>
      </w:r>
    </w:p>
    <w:p w:rsidR="00B379F3" w:rsidRPr="00B379F3" w:rsidRDefault="00B379F3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Meža izmantošana;</w:t>
      </w:r>
    </w:p>
    <w:p w:rsidR="00B379F3" w:rsidRPr="00B379F3" w:rsidRDefault="00B379F3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Meža atjaunošana;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Mežaudžu kopšana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 aizsardzība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 infrastruktūras būvniecība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Dabas un kultūras vērtību aizsardzība</w:t>
      </w:r>
    </w:p>
    <w:p w:rsidR="00B379F3" w:rsidRPr="00B379F3" w:rsidRDefault="00B379F3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Ainavu cirtes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Monitorings 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Meža apsaimniekošanas darbību ietekmes vērtējums </w:t>
      </w:r>
    </w:p>
    <w:p w:rsidR="00B45ABD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 apsaimniekošanas plāna aktualizācija</w:t>
      </w:r>
      <w:r w:rsidR="00B45ABD"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B379F3" w:rsidRDefault="00CF7C7F" w:rsidP="00B45AB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D907F0"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oteikt meža krājas pieaugumu m</w:t>
      </w:r>
      <w:r w:rsidR="00D907F0" w:rsidRPr="00B379F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3</w:t>
      </w:r>
      <w:r w:rsidR="00D907F0"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vērtības izmaiņas </w:t>
      </w:r>
      <w:r w:rsidR="00831240"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EUR</w:t>
      </w: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B379F3" w:rsidRDefault="00CF7C7F" w:rsidP="00B45AB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 apsaimniekošanas plāna izstrādes laiks no līguma noslēgšanas brīža ir 6 mēneši.</w:t>
      </w:r>
    </w:p>
    <w:p w:rsidR="00CF7C7F" w:rsidRPr="00B379F3" w:rsidRDefault="00CF7C7F" w:rsidP="00B45AB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Pielikumā </w:t>
      </w:r>
      <w:r w:rsidR="007063E7"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inventarizācijas lietas</w:t>
      </w:r>
      <w:r w:rsidR="00C573B3"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75</w:t>
      </w: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zemes vienībām, kas iekļaujamas </w:t>
      </w:r>
      <w:r w:rsidR="006046EE"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 apsaimniekošanas plānā</w:t>
      </w: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:rsidR="00CF7C7F" w:rsidRDefault="00CF7C7F" w:rsidP="00B45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907F0" w:rsidRPr="00B17409" w:rsidRDefault="00D907F0" w:rsidP="00B45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sectPr w:rsidR="00D907F0" w:rsidRPr="00B17409" w:rsidSect="00B379F3">
      <w:pgSz w:w="11906" w:h="16838"/>
      <w:pgMar w:top="851" w:right="1133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632F"/>
    <w:multiLevelType w:val="multilevel"/>
    <w:tmpl w:val="4FF013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F8F6FFA"/>
    <w:multiLevelType w:val="hybridMultilevel"/>
    <w:tmpl w:val="75ACB3D0"/>
    <w:lvl w:ilvl="0" w:tplc="F44E1B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1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2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27769"/>
    <w:multiLevelType w:val="multilevel"/>
    <w:tmpl w:val="A0347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61"/>
    <w:rsid w:val="0022260C"/>
    <w:rsid w:val="00372A61"/>
    <w:rsid w:val="004A794F"/>
    <w:rsid w:val="004F405A"/>
    <w:rsid w:val="005E506E"/>
    <w:rsid w:val="006046EE"/>
    <w:rsid w:val="0063044A"/>
    <w:rsid w:val="007063E7"/>
    <w:rsid w:val="00823E14"/>
    <w:rsid w:val="00831240"/>
    <w:rsid w:val="00A768CB"/>
    <w:rsid w:val="00B17409"/>
    <w:rsid w:val="00B379F3"/>
    <w:rsid w:val="00B43686"/>
    <w:rsid w:val="00B45ABD"/>
    <w:rsid w:val="00B76E48"/>
    <w:rsid w:val="00BF4325"/>
    <w:rsid w:val="00C327E3"/>
    <w:rsid w:val="00C573B3"/>
    <w:rsid w:val="00CF7C7F"/>
    <w:rsid w:val="00D9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0F4E"/>
  <w15:chartTrackingRefBased/>
  <w15:docId w15:val="{90B4675B-A3BF-4F4A-BD35-83721013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72A61"/>
    <w:pPr>
      <w:ind w:left="720"/>
      <w:contextualSpacing/>
    </w:pPr>
  </w:style>
  <w:style w:type="character" w:customStyle="1" w:styleId="markedcontent">
    <w:name w:val="markedcontent"/>
    <w:basedOn w:val="Noklusjumarindkopasfonts"/>
    <w:rsid w:val="00BF4325"/>
  </w:style>
  <w:style w:type="paragraph" w:customStyle="1" w:styleId="Apakpunkts">
    <w:name w:val="Apakšpunkts"/>
    <w:basedOn w:val="Parasts"/>
    <w:link w:val="ApakpunktsChar"/>
    <w:rsid w:val="007063E7"/>
    <w:pPr>
      <w:suppressAutoHyphens/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ar-SA"/>
    </w:rPr>
  </w:style>
  <w:style w:type="character" w:customStyle="1" w:styleId="ApakpunktsChar">
    <w:name w:val="Apakšpunkts Char"/>
    <w:link w:val="Apakpunkts"/>
    <w:rsid w:val="007063E7"/>
    <w:rPr>
      <w:rFonts w:ascii="Arial" w:eastAsia="Times New Roman" w:hAnsi="Arial" w:cs="Times New Roman"/>
      <w:b/>
      <w:sz w:val="20"/>
      <w:szCs w:val="24"/>
      <w:lang w:eastAsia="ar-SA"/>
    </w:rPr>
  </w:style>
  <w:style w:type="paragraph" w:customStyle="1" w:styleId="Punkts">
    <w:name w:val="Punkts"/>
    <w:basedOn w:val="Parasts"/>
    <w:next w:val="Apakpunkts"/>
    <w:rsid w:val="007063E7"/>
    <w:pPr>
      <w:tabs>
        <w:tab w:val="num" w:pos="0"/>
      </w:tabs>
      <w:suppressAutoHyphens/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1900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Svarinska</dc:creator>
  <cp:keywords/>
  <dc:description/>
  <cp:lastModifiedBy>Jana Horste</cp:lastModifiedBy>
  <cp:revision>12</cp:revision>
  <dcterms:created xsi:type="dcterms:W3CDTF">2021-08-09T14:07:00Z</dcterms:created>
  <dcterms:modified xsi:type="dcterms:W3CDTF">2021-09-01T11:05:00Z</dcterms:modified>
</cp:coreProperties>
</file>