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738" w:rsidRPr="004D1738" w:rsidRDefault="004D1738" w:rsidP="004D1738">
      <w:pPr>
        <w:jc w:val="right"/>
        <w:rPr>
          <w:rFonts w:ascii="Times New Roman" w:eastAsia="Calibri" w:hAnsi="Times New Roman" w:cs="Times New Roman"/>
          <w:noProof/>
          <w:kern w:val="0"/>
          <w:sz w:val="22"/>
          <w:szCs w:val="22"/>
          <w:lang w:eastAsia="lv-LV" w:bidi="ar-SA"/>
        </w:rPr>
      </w:pPr>
      <w:r>
        <w:rPr>
          <w:rFonts w:ascii="Times New Roman" w:eastAsia="Calibri" w:hAnsi="Times New Roman" w:cs="Times New Roman"/>
          <w:noProof/>
          <w:kern w:val="0"/>
          <w:sz w:val="22"/>
          <w:szCs w:val="22"/>
          <w:lang w:eastAsia="lv-LV" w:bidi="ar-SA"/>
        </w:rPr>
        <w:t>3</w:t>
      </w:r>
      <w:bookmarkStart w:id="0" w:name="_GoBack"/>
      <w:bookmarkEnd w:id="0"/>
      <w:r w:rsidRPr="004D1738">
        <w:rPr>
          <w:rFonts w:ascii="Times New Roman" w:eastAsia="Calibri" w:hAnsi="Times New Roman" w:cs="Times New Roman"/>
          <w:noProof/>
          <w:kern w:val="0"/>
          <w:sz w:val="22"/>
          <w:szCs w:val="22"/>
          <w:lang w:eastAsia="lv-LV" w:bidi="ar-SA"/>
        </w:rPr>
        <w:t>. pielikums</w:t>
      </w:r>
    </w:p>
    <w:p w:rsidR="004D1738" w:rsidRPr="004D1738" w:rsidRDefault="004D1738" w:rsidP="004D1738">
      <w:pPr>
        <w:jc w:val="right"/>
        <w:rPr>
          <w:rFonts w:ascii="Times New Roman" w:eastAsiaTheme="minorHAnsi" w:hAnsi="Times New Roman" w:cs="Times New Roman"/>
          <w:kern w:val="0"/>
          <w:sz w:val="22"/>
          <w:szCs w:val="22"/>
          <w:lang w:eastAsia="lv-LV" w:bidi="ar-SA"/>
        </w:rPr>
      </w:pPr>
      <w:r w:rsidRPr="004D1738">
        <w:rPr>
          <w:rFonts w:ascii="Times New Roman" w:eastAsiaTheme="minorHAnsi" w:hAnsi="Times New Roman" w:cs="Times New Roman"/>
          <w:kern w:val="0"/>
          <w:sz w:val="22"/>
          <w:szCs w:val="22"/>
          <w:lang w:eastAsia="lv-LV" w:bidi="ar-SA"/>
        </w:rPr>
        <w:t>Cenu aptauja “Dundagas PII "Kurzemīte" pieguļošās</w:t>
      </w:r>
    </w:p>
    <w:p w:rsidR="00746789" w:rsidRDefault="004D1738" w:rsidP="004D1738">
      <w:pPr>
        <w:ind w:left="540" w:hanging="540"/>
        <w:jc w:val="right"/>
        <w:rPr>
          <w:rFonts w:eastAsia="Calibri" w:cs="Times New Roman"/>
        </w:rPr>
      </w:pPr>
      <w:r w:rsidRPr="004D1738">
        <w:rPr>
          <w:rFonts w:ascii="Times New Roman" w:eastAsiaTheme="minorHAnsi" w:hAnsi="Times New Roman" w:cs="Times New Roman"/>
          <w:kern w:val="0"/>
          <w:sz w:val="22"/>
          <w:szCs w:val="22"/>
          <w:lang w:eastAsia="lv-LV" w:bidi="ar-SA"/>
        </w:rPr>
        <w:t xml:space="preserve"> teritorijas asfalta seguma atjaunošana”</w:t>
      </w:r>
      <w:r w:rsidRPr="004D1738">
        <w:rPr>
          <w:rFonts w:ascii="Times New Roman" w:eastAsia="Calibri" w:hAnsi="Times New Roman" w:cs="Times New Roman"/>
          <w:noProof/>
          <w:kern w:val="0"/>
          <w:sz w:val="22"/>
          <w:szCs w:val="22"/>
          <w:lang w:eastAsia="lv-LV" w:bidi="ar-SA"/>
        </w:rPr>
        <w:t xml:space="preserve">, </w:t>
      </w:r>
      <w:r w:rsidRPr="004D1738">
        <w:rPr>
          <w:rFonts w:ascii="Times New Roman" w:eastAsia="Calibri" w:hAnsi="Times New Roman" w:cs="Times New Roman"/>
          <w:kern w:val="0"/>
          <w:sz w:val="22"/>
          <w:szCs w:val="22"/>
          <w:lang w:eastAsia="en-US" w:bidi="ar-SA"/>
        </w:rPr>
        <w:t xml:space="preserve">ID Nr. </w:t>
      </w:r>
      <w:proofErr w:type="spellStart"/>
      <w:r w:rsidRPr="004D1738">
        <w:rPr>
          <w:rFonts w:ascii="Times New Roman" w:eastAsia="Calibri" w:hAnsi="Times New Roman" w:cs="Times New Roman"/>
          <w:kern w:val="0"/>
          <w:sz w:val="22"/>
          <w:szCs w:val="22"/>
          <w:lang w:eastAsia="lv-LV" w:bidi="ar-SA"/>
        </w:rPr>
        <w:t>TNPz</w:t>
      </w:r>
      <w:proofErr w:type="spellEnd"/>
      <w:r w:rsidRPr="004D1738">
        <w:rPr>
          <w:rFonts w:ascii="Times New Roman" w:eastAsia="Calibri" w:hAnsi="Times New Roman" w:cs="Times New Roman"/>
          <w:kern w:val="0"/>
          <w:sz w:val="22"/>
          <w:szCs w:val="22"/>
          <w:lang w:eastAsia="lv-LV" w:bidi="ar-SA"/>
        </w:rPr>
        <w:t xml:space="preserve"> 2021/88</w:t>
      </w:r>
    </w:p>
    <w:p w:rsidR="00746789" w:rsidRDefault="00746789">
      <w:pPr>
        <w:jc w:val="center"/>
        <w:rPr>
          <w:rFonts w:ascii="Times New Roman" w:hAnsi="Times New Roman"/>
        </w:rPr>
      </w:pPr>
    </w:p>
    <w:p w:rsidR="00746789" w:rsidRDefault="00C41ADB">
      <w:pPr>
        <w:jc w:val="center"/>
        <w:rPr>
          <w:rFonts w:ascii="Times New Roman" w:eastAsia="Calibri" w:hAnsi="Times New Roman" w:cs="Times New Roman"/>
          <w:b/>
        </w:rPr>
      </w:pPr>
      <w:r>
        <w:rPr>
          <w:rFonts w:ascii="Times New Roman" w:eastAsia="Calibri" w:hAnsi="Times New Roman" w:cs="Times New Roman"/>
          <w:b/>
        </w:rPr>
        <w:t>TEHNISKĀ SPECIFIKĀCIJA</w:t>
      </w:r>
    </w:p>
    <w:p w:rsidR="00746789" w:rsidRDefault="00746789">
      <w:pPr>
        <w:jc w:val="center"/>
        <w:rPr>
          <w:rFonts w:ascii="Times New Roman" w:eastAsia="Calibri" w:hAnsi="Times New Roman" w:cs="Times New Roman"/>
        </w:rPr>
      </w:pPr>
    </w:p>
    <w:p w:rsidR="00746789" w:rsidRDefault="00C41ADB">
      <w:pPr>
        <w:jc w:val="both"/>
        <w:rPr>
          <w:rFonts w:hint="eastAsia"/>
        </w:rPr>
      </w:pPr>
      <w:r>
        <w:rPr>
          <w:rFonts w:ascii="Times New Roman" w:eastAsia="Calibri" w:hAnsi="Times New Roman" w:cs="Times New Roman"/>
        </w:rPr>
        <w:t xml:space="preserve">Būvuzņēmējam cenu aptaujas </w:t>
      </w:r>
      <w:r>
        <w:rPr>
          <w:rFonts w:ascii="Times New Roman" w:eastAsia="Calibri" w:hAnsi="Times New Roman" w:cs="Times New Roman"/>
          <w:lang w:eastAsia="lv-LV"/>
        </w:rPr>
        <w:t xml:space="preserve"> “</w:t>
      </w:r>
      <w:r>
        <w:rPr>
          <w:rFonts w:ascii="Times New Roman" w:eastAsia="Calibri" w:hAnsi="Times New Roman" w:cs="Times New Roman"/>
          <w:lang w:eastAsia="lv-LV"/>
        </w:rPr>
        <w:t>Dubultā ceļu virsmu apstrāde ceļam Delfīni-Sarmas”</w:t>
      </w:r>
      <w:r>
        <w:rPr>
          <w:rFonts w:ascii="Times New Roman" w:eastAsia="Calibri" w:hAnsi="Times New Roman" w:cs="Times New Roman"/>
        </w:rPr>
        <w:t xml:space="preserve"> izpildē jālieto un jāievēro VAS „Latvijas Valsts ceļi” izstrādātās un apstiprinātās „Ceļu specifikācijas 2017”. Minētās specifikācijas pieejamas interneta adresē </w:t>
      </w:r>
      <w:hyperlink r:id="rId6" w:anchor="autocelu-specifikacijas" w:history="1">
        <w:r>
          <w:rPr>
            <w:rStyle w:val="Internetasaite"/>
            <w:rFonts w:ascii="Times New Roman" w:eastAsia="Calibri" w:hAnsi="Times New Roman" w:cs="Times New Roman"/>
            <w:color w:val="0000FF"/>
            <w:u w:val="single"/>
          </w:rPr>
          <w:t>http://lvceli</w:t>
        </w:r>
        <w:r>
          <w:rPr>
            <w:rStyle w:val="Internetasaite"/>
            <w:rFonts w:ascii="Times New Roman" w:eastAsia="Calibri" w:hAnsi="Times New Roman" w:cs="Times New Roman"/>
            <w:color w:val="0000FF"/>
            <w:u w:val="single"/>
          </w:rPr>
          <w:t>.lv/sadarbibas-partneriem/#autocelu-specifikacijas</w:t>
        </w:r>
      </w:hyperlink>
      <w:r>
        <w:rPr>
          <w:rFonts w:ascii="Times New Roman" w:eastAsia="Calibri" w:hAnsi="Times New Roman" w:cs="Times New Roman"/>
        </w:rPr>
        <w:t xml:space="preserve">. (Punkts 3.3 Asfalta seguma frēzēšana; punkts 6.6 </w:t>
      </w:r>
      <w:r>
        <w:rPr>
          <w:rFonts w:ascii="Times New Roman" w:hAnsi="Times New Roman" w:cs="Times New Roman"/>
        </w:rPr>
        <w:t>Virsmas apstrāde un piesūcināta šķembu pamata nesošās kārtas būvniecība).</w:t>
      </w:r>
    </w:p>
    <w:p w:rsidR="00746789" w:rsidRDefault="00C41ADB">
      <w:pPr>
        <w:jc w:val="both"/>
        <w:rPr>
          <w:rFonts w:ascii="Times New Roman" w:eastAsia="Calibri" w:hAnsi="Times New Roman" w:cs="Times New Roman"/>
        </w:rPr>
      </w:pPr>
      <w:r>
        <w:rPr>
          <w:rFonts w:ascii="Times New Roman" w:eastAsia="Calibri" w:hAnsi="Times New Roman" w:cs="Times New Roman"/>
        </w:rPr>
        <w:tab/>
        <w:t>Pasūtītājs nodod Būvuzņēmējam būves vietu satiksmei drošā stāvoklī ar Būves v</w:t>
      </w:r>
      <w:r>
        <w:rPr>
          <w:rFonts w:ascii="Times New Roman" w:eastAsia="Calibri" w:hAnsi="Times New Roman" w:cs="Times New Roman"/>
        </w:rPr>
        <w:t xml:space="preserve">ietas nodošanas aktu un pieņem atpakaļ no Būvuzņēmēja ar Darbu nodošanas-pieņemšanas akta parakstīšanas brīdi. Būves vietas nodošanas aktā vai tā pielikumā tiek dokumentēti ielas aprīkojuma, atjaunojamajam posmam piegulošā ielas seguma, u.c. bojājumi, kas </w:t>
      </w:r>
      <w:r>
        <w:rPr>
          <w:rFonts w:ascii="Times New Roman" w:eastAsia="Calibri" w:hAnsi="Times New Roman" w:cs="Times New Roman"/>
        </w:rPr>
        <w:t>radušies līdz būves vietas nodošanai Būvuzņēmējam. Par atbilstoši dokumentētajiem bojājumiem Pasūtītājs pieņemot objektu neizvirza prasības pret Būvuzņēmēju.</w:t>
      </w:r>
    </w:p>
    <w:p w:rsidR="00746789" w:rsidRDefault="00C41ADB">
      <w:pPr>
        <w:jc w:val="both"/>
        <w:rPr>
          <w:rFonts w:ascii="Times New Roman" w:eastAsia="Calibri" w:hAnsi="Times New Roman" w:cs="Times New Roman"/>
        </w:rPr>
      </w:pPr>
      <w:r>
        <w:rPr>
          <w:rFonts w:ascii="Times New Roman" w:eastAsia="Calibri" w:hAnsi="Times New Roman" w:cs="Times New Roman"/>
        </w:rPr>
        <w:tab/>
        <w:t xml:space="preserve">Būvdarbi veicami iespēju robežās neierobežojot transporta kustību. Ja Būvuzņēmējs būvdarbu laikā </w:t>
      </w:r>
      <w:r>
        <w:rPr>
          <w:rFonts w:ascii="Times New Roman" w:eastAsia="Calibri" w:hAnsi="Times New Roman" w:cs="Times New Roman"/>
        </w:rPr>
        <w:t xml:space="preserve">plāno veikt jebkādas darbības ārpus ielas nodalījuma joslas, šīs darbības iepriekš saskaņojamas ar attiecīgā nekustamā īpašuma īpašnieku, tiesisko valdītāju vai lietotāju, savstarpēji vienojoties par izmantošanas nosacījumiem. </w:t>
      </w:r>
    </w:p>
    <w:p w:rsidR="00746789" w:rsidRDefault="00C41ADB">
      <w:pPr>
        <w:ind w:firstLine="709"/>
        <w:contextualSpacing/>
        <w:jc w:val="both"/>
        <w:rPr>
          <w:rFonts w:ascii="Times New Roman" w:hAnsi="Times New Roman"/>
        </w:rPr>
      </w:pPr>
      <w:r>
        <w:rPr>
          <w:rFonts w:ascii="Times New Roman" w:eastAsia="Times New Roman" w:hAnsi="Times New Roman" w:cs="Times New Roman"/>
        </w:rPr>
        <w:t xml:space="preserve"> </w:t>
      </w:r>
      <w:r>
        <w:rPr>
          <w:rFonts w:ascii="Times New Roman" w:eastAsia="Calibri" w:hAnsi="Times New Roman" w:cs="Times New Roman"/>
        </w:rPr>
        <w:t>Satiksmes organizācija jāno</w:t>
      </w:r>
      <w:r>
        <w:rPr>
          <w:rFonts w:ascii="Times New Roman" w:eastAsia="Calibri" w:hAnsi="Times New Roman" w:cs="Times New Roman"/>
        </w:rPr>
        <w:t xml:space="preserve">drošina atbilstoši MK noteikumiem Nr.421 “Noteikumi par darba vietu aprīkošanu uz ceļiem”. </w:t>
      </w:r>
    </w:p>
    <w:p w:rsidR="00746789" w:rsidRDefault="00C41ADB">
      <w:pPr>
        <w:ind w:firstLine="720"/>
        <w:jc w:val="both"/>
        <w:rPr>
          <w:rFonts w:ascii="Times New Roman" w:hAnsi="Times New Roman"/>
        </w:rPr>
      </w:pPr>
      <w:r>
        <w:rPr>
          <w:rFonts w:ascii="Times New Roman" w:eastAsia="Calibri" w:hAnsi="Times New Roman" w:cs="Times New Roman"/>
        </w:rPr>
        <w:t xml:space="preserve">Apstrādājamās ceļa brauktuves platums 4,0 m. Paredzētie darbi un to apjomi ir apkopoti iepirkuma būvdarbu apjomos. Visu nepieciešamo saistīto darbu izmaksas </w:t>
      </w:r>
      <w:r>
        <w:rPr>
          <w:rFonts w:ascii="Times New Roman" w:eastAsia="Calibri" w:hAnsi="Times New Roman" w:cs="Times New Roman"/>
        </w:rPr>
        <w:t>iekļaujamas finanšu piedāvājumā minēto pamatdarbu izmaksās. Katrā vienības cenā jāietver visi nodokļi, nodevas, maksājumi un saprātīgi paredzamās ar konkrētā darba izpildi saistītās izmaksas, izņemot PVN.</w:t>
      </w:r>
    </w:p>
    <w:p w:rsidR="00746789" w:rsidRDefault="00C41ADB">
      <w:pPr>
        <w:ind w:firstLine="720"/>
        <w:jc w:val="both"/>
        <w:rPr>
          <w:rFonts w:ascii="Times New Roman" w:eastAsia="Calibri" w:hAnsi="Times New Roman" w:cs="Times New Roman"/>
        </w:rPr>
      </w:pPr>
      <w:r>
        <w:rPr>
          <w:rFonts w:ascii="Times New Roman" w:eastAsia="Calibri" w:hAnsi="Times New Roman" w:cs="Times New Roman"/>
        </w:rPr>
        <w:t>Veikto darbu kvalitātei jāatbilst „Ceļu specifikāci</w:t>
      </w:r>
      <w:r>
        <w:rPr>
          <w:rFonts w:ascii="Times New Roman" w:eastAsia="Calibri" w:hAnsi="Times New Roman" w:cs="Times New Roman"/>
        </w:rPr>
        <w:t>jas 2017” iekļautajām prasībām konkrētajiem darbu veidiem un to garantijas termiņš ir 24 mēneši no nodošanas-pieņemšanas akta parakstīšanas brīža.</w:t>
      </w:r>
    </w:p>
    <w:p w:rsidR="00746789" w:rsidRDefault="00C41ADB">
      <w:pPr>
        <w:ind w:firstLine="720"/>
        <w:jc w:val="both"/>
        <w:rPr>
          <w:rFonts w:ascii="Times New Roman" w:eastAsia="Calibri" w:hAnsi="Times New Roman" w:cs="Times New Roman"/>
        </w:rPr>
      </w:pPr>
      <w:r>
        <w:rPr>
          <w:rFonts w:ascii="Times New Roman" w:eastAsia="Calibri" w:hAnsi="Times New Roman" w:cs="Times New Roman"/>
        </w:rPr>
        <w:t>Samaksa par kvalitatīvi veiktajiem darbiem tiks veikta atbilstoši faktiski paveikto darbu apjomam.</w:t>
      </w:r>
    </w:p>
    <w:p w:rsidR="00746789" w:rsidRDefault="00C41ADB">
      <w:pPr>
        <w:ind w:firstLine="720"/>
        <w:jc w:val="both"/>
        <w:rPr>
          <w:rFonts w:ascii="Times New Roman" w:eastAsia="Calibri" w:hAnsi="Times New Roman" w:cs="Times New Roman"/>
        </w:rPr>
      </w:pPr>
      <w:r>
        <w:rPr>
          <w:rFonts w:ascii="Times New Roman" w:eastAsia="Calibri" w:hAnsi="Times New Roman" w:cs="Times New Roman"/>
        </w:rPr>
        <w:t>Būvuzņēmēj</w:t>
      </w:r>
      <w:r>
        <w:rPr>
          <w:rFonts w:ascii="Times New Roman" w:eastAsia="Calibri" w:hAnsi="Times New Roman" w:cs="Times New Roman"/>
        </w:rPr>
        <w:t>s ir atbildīgs par darba drošību objektā. Darbu izpildītājs atbild par zaudējumiem trešajām personām, kas rodas Darbu izpildes vietā Darbu izpildītāja vai apakšuzņēmēja darbības vai bezdarbības rezultātā. Darbi tiek pieņemti ar abpusēji parakstītu darbu pi</w:t>
      </w:r>
      <w:r>
        <w:rPr>
          <w:rFonts w:ascii="Times New Roman" w:eastAsia="Calibri" w:hAnsi="Times New Roman" w:cs="Times New Roman"/>
        </w:rPr>
        <w:t>eņemšanas – nodošanas aktu.</w:t>
      </w:r>
    </w:p>
    <w:p w:rsidR="00746789" w:rsidRDefault="00746789">
      <w:pPr>
        <w:jc w:val="center"/>
        <w:rPr>
          <w:rFonts w:hint="eastAsia"/>
        </w:rPr>
      </w:pPr>
    </w:p>
    <w:sectPr w:rsidR="00746789" w:rsidSect="004D1738">
      <w:headerReference w:type="default" r:id="rId7"/>
      <w:headerReference w:type="first" r:id="rId8"/>
      <w:pgSz w:w="11906" w:h="16838"/>
      <w:pgMar w:top="851" w:right="849" w:bottom="227" w:left="1797"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ADB" w:rsidRDefault="00C41ADB">
      <w:pPr>
        <w:rPr>
          <w:rFonts w:hint="eastAsia"/>
        </w:rPr>
      </w:pPr>
      <w:r>
        <w:separator/>
      </w:r>
    </w:p>
  </w:endnote>
  <w:endnote w:type="continuationSeparator" w:id="0">
    <w:p w:rsidR="00C41ADB" w:rsidRDefault="00C41A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ADB" w:rsidRDefault="00C41ADB">
      <w:pPr>
        <w:rPr>
          <w:rFonts w:hint="eastAsia"/>
        </w:rPr>
      </w:pPr>
      <w:r>
        <w:separator/>
      </w:r>
    </w:p>
  </w:footnote>
  <w:footnote w:type="continuationSeparator" w:id="0">
    <w:p w:rsidR="00C41ADB" w:rsidRDefault="00C41AD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789" w:rsidRDefault="004D1738">
    <w:pPr>
      <w:pStyle w:val="Galvene"/>
      <w:rPr>
        <w:rFonts w:hint="eastAsia"/>
      </w:rPr>
    </w:pPr>
    <w:r>
      <w:rPr>
        <w:noProof/>
      </w:rPr>
      <w:pict>
        <v:shape id="Attēls1" o:spid="_x0000_s2049" style="position:absolute;margin-left:0;margin-top:.05pt;width:1.2pt;height:40.65pt;z-index:-503316478;visibility:visible;mso-wrap-style:square;mso-wrap-distance-left:9.05pt;mso-wrap-distance-top:0;mso-wrap-distance-right:9.05pt;mso-wrap-distance-bottom:0;mso-position-horizontal:center;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" path="m,l21600,r,21600l,21600,,xe" filled="f" stroked="f">
          <v:path arrowok="t"/>
          <w10:wrap type="square" side="largest" anchorx="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789" w:rsidRDefault="00746789">
    <w:pPr>
      <w:pStyle w:val="Galven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46789"/>
    <w:rsid w:val="004D1738"/>
    <w:rsid w:val="00746789"/>
    <w:rsid w:val="00C41A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D490D5"/>
  <w15:docId w15:val="{6058C9AE-328A-4B34-9030-D364E1E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strike w:val="0"/>
      <w:dstrike w:val="0"/>
      <w:color w:val="000000"/>
      <w:u w:val="none"/>
    </w:rPr>
  </w:style>
  <w:style w:type="character" w:customStyle="1" w:styleId="Apmekltainternetasaite">
    <w:name w:val="Apmeklēta interneta saite"/>
    <w:rPr>
      <w:color w:val="954F72"/>
      <w:u w:val="single"/>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76"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customStyle="1" w:styleId="Galveneunkjene">
    <w:name w:val="Galvene un kājene"/>
    <w:basedOn w:val="Parasts"/>
    <w:qFormat/>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vceli.lv/sadarbibas-partneri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1627</Words>
  <Characters>928</Characters>
  <Application>Microsoft Office Word</Application>
  <DocSecurity>0</DocSecurity>
  <Lines>7</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Jana Horste</cp:lastModifiedBy>
  <cp:revision>3</cp:revision>
  <dcterms:created xsi:type="dcterms:W3CDTF">2021-08-05T20:12:00Z</dcterms:created>
  <dcterms:modified xsi:type="dcterms:W3CDTF">2021-10-04T06:29:00Z</dcterms:modified>
  <dc:language>lv-LV</dc:language>
</cp:coreProperties>
</file>