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DA459" w14:textId="77777777" w:rsidR="000D1BA8" w:rsidRPr="005C1A6A" w:rsidRDefault="000D1BA8" w:rsidP="00EF249E">
      <w:pPr>
        <w:spacing w:after="0" w:line="240" w:lineRule="auto"/>
        <w:ind w:left="539" w:hanging="539"/>
        <w:jc w:val="right"/>
        <w:rPr>
          <w:rFonts w:ascii="Times New Roman" w:eastAsia="Calibri" w:hAnsi="Times New Roman" w:cs="Times New Roman"/>
          <w:b/>
          <w:sz w:val="20"/>
        </w:rPr>
      </w:pPr>
      <w:r w:rsidRPr="005C1A6A">
        <w:rPr>
          <w:rFonts w:ascii="Times New Roman" w:eastAsia="Calibri" w:hAnsi="Times New Roman" w:cs="Times New Roman"/>
          <w:b/>
          <w:sz w:val="20"/>
        </w:rPr>
        <w:t>2. pielikums</w:t>
      </w:r>
    </w:p>
    <w:p w14:paraId="5A96DD45" w14:textId="77777777" w:rsidR="000D1BA8" w:rsidRPr="005C1A6A" w:rsidRDefault="000D1BA8" w:rsidP="00EF249E">
      <w:pPr>
        <w:spacing w:after="0" w:line="240" w:lineRule="auto"/>
        <w:ind w:left="539" w:hanging="539"/>
        <w:jc w:val="right"/>
        <w:rPr>
          <w:rFonts w:ascii="Times New Roman" w:eastAsia="Calibri" w:hAnsi="Times New Roman" w:cs="Times New Roman"/>
          <w:sz w:val="20"/>
        </w:rPr>
      </w:pPr>
      <w:r w:rsidRPr="005C1A6A">
        <w:rPr>
          <w:rFonts w:ascii="Times New Roman" w:eastAsia="Calibri" w:hAnsi="Times New Roman" w:cs="Times New Roman"/>
          <w:sz w:val="20"/>
        </w:rPr>
        <w:t xml:space="preserve">“Video un audio tiešraižu nodrošināšana Rojas Zvejnieksvētku un </w:t>
      </w:r>
    </w:p>
    <w:p w14:paraId="68B39254" w14:textId="77777777" w:rsidR="000D1BA8" w:rsidRPr="005C1A6A" w:rsidRDefault="000D1BA8" w:rsidP="00EF249E">
      <w:pPr>
        <w:spacing w:after="0" w:line="240" w:lineRule="auto"/>
        <w:ind w:left="539" w:hanging="539"/>
        <w:jc w:val="right"/>
        <w:rPr>
          <w:rFonts w:ascii="Times New Roman" w:eastAsia="Calibri" w:hAnsi="Times New Roman" w:cs="Times New Roman"/>
          <w:sz w:val="20"/>
        </w:rPr>
      </w:pPr>
      <w:r w:rsidRPr="005C1A6A">
        <w:rPr>
          <w:rFonts w:ascii="Times New Roman" w:eastAsia="Calibri" w:hAnsi="Times New Roman" w:cs="Times New Roman"/>
          <w:sz w:val="20"/>
        </w:rPr>
        <w:t>Talsu pilsētas svētku laikā”, identifikācijas Nr. TNPz 2022/</w:t>
      </w:r>
      <w:r w:rsidR="009C7E8F" w:rsidRPr="005C1A6A">
        <w:rPr>
          <w:rFonts w:ascii="Times New Roman" w:eastAsia="Calibri" w:hAnsi="Times New Roman" w:cs="Times New Roman"/>
          <w:sz w:val="20"/>
        </w:rPr>
        <w:t>10</w:t>
      </w:r>
    </w:p>
    <w:p w14:paraId="4C01A0CB" w14:textId="77777777" w:rsidR="005C1A6A" w:rsidRPr="005C1A6A" w:rsidRDefault="005C1A6A" w:rsidP="00EF249E">
      <w:pPr>
        <w:spacing w:after="0" w:line="240" w:lineRule="auto"/>
        <w:jc w:val="center"/>
        <w:rPr>
          <w:rFonts w:ascii="Times New Roman" w:hAnsi="Times New Roman" w:cs="Times New Roman"/>
          <w:b/>
          <w:sz w:val="24"/>
          <w:szCs w:val="24"/>
        </w:rPr>
      </w:pPr>
    </w:p>
    <w:p w14:paraId="75826462" w14:textId="1486B454" w:rsidR="000D1BA8" w:rsidRPr="005C1A6A" w:rsidRDefault="005C1A6A" w:rsidP="00EF249E">
      <w:pPr>
        <w:spacing w:after="0" w:line="240" w:lineRule="auto"/>
        <w:jc w:val="center"/>
        <w:rPr>
          <w:rFonts w:ascii="Times New Roman" w:hAnsi="Times New Roman" w:cs="Times New Roman"/>
          <w:b/>
          <w:sz w:val="24"/>
          <w:szCs w:val="24"/>
        </w:rPr>
      </w:pPr>
      <w:r w:rsidRPr="005C1A6A">
        <w:rPr>
          <w:rFonts w:ascii="Times New Roman" w:hAnsi="Times New Roman" w:cs="Times New Roman"/>
          <w:b/>
          <w:sz w:val="24"/>
          <w:szCs w:val="24"/>
        </w:rPr>
        <w:t>TEHNISKĀ SPECIFIKĀCIJA</w:t>
      </w:r>
      <w:r>
        <w:rPr>
          <w:rFonts w:ascii="Times New Roman" w:hAnsi="Times New Roman" w:cs="Times New Roman"/>
          <w:b/>
          <w:sz w:val="24"/>
          <w:szCs w:val="24"/>
        </w:rPr>
        <w:t xml:space="preserve"> UN TEHNISKAIS PIEDĀVĀJUMS</w:t>
      </w:r>
    </w:p>
    <w:p w14:paraId="2651FF3C" w14:textId="77777777" w:rsidR="000D1BA8" w:rsidRPr="005C1A6A" w:rsidRDefault="005C1A6A" w:rsidP="005C1A6A">
      <w:pPr>
        <w:spacing w:after="0" w:line="240" w:lineRule="auto"/>
        <w:jc w:val="center"/>
        <w:rPr>
          <w:rFonts w:ascii="Times New Roman" w:hAnsi="Times New Roman" w:cs="Times New Roman"/>
          <w:i/>
          <w:sz w:val="24"/>
          <w:szCs w:val="24"/>
        </w:rPr>
      </w:pPr>
      <w:r w:rsidRPr="005C1A6A">
        <w:rPr>
          <w:rFonts w:ascii="Times New Roman" w:hAnsi="Times New Roman" w:cs="Times New Roman"/>
          <w:i/>
          <w:sz w:val="24"/>
          <w:szCs w:val="24"/>
        </w:rPr>
        <w:t>Par v</w:t>
      </w:r>
      <w:r w:rsidR="00E36781" w:rsidRPr="005C1A6A">
        <w:rPr>
          <w:rFonts w:ascii="Times New Roman" w:hAnsi="Times New Roman" w:cs="Times New Roman"/>
          <w:i/>
          <w:sz w:val="24"/>
          <w:szCs w:val="24"/>
        </w:rPr>
        <w:t xml:space="preserve">ideo un audio tiešraižu nodrošināšana </w:t>
      </w:r>
      <w:r w:rsidR="000D1BA8" w:rsidRPr="005C1A6A">
        <w:rPr>
          <w:rFonts w:ascii="Times New Roman" w:hAnsi="Times New Roman" w:cs="Times New Roman"/>
          <w:i/>
          <w:sz w:val="24"/>
          <w:szCs w:val="24"/>
        </w:rPr>
        <w:t xml:space="preserve">Rojas </w:t>
      </w:r>
      <w:r w:rsidR="00E36781" w:rsidRPr="005C1A6A">
        <w:rPr>
          <w:rFonts w:ascii="Times New Roman" w:hAnsi="Times New Roman" w:cs="Times New Roman"/>
          <w:i/>
          <w:sz w:val="24"/>
          <w:szCs w:val="24"/>
        </w:rPr>
        <w:t>Zvejnieksvētku un Talsu pilsētas svētku laikā</w:t>
      </w:r>
    </w:p>
    <w:p w14:paraId="32B96F8C" w14:textId="77777777" w:rsidR="000D1BA8" w:rsidRPr="005C1A6A" w:rsidRDefault="000D1BA8" w:rsidP="00EF249E">
      <w:pPr>
        <w:spacing w:after="0" w:line="240" w:lineRule="auto"/>
        <w:jc w:val="center"/>
        <w:rPr>
          <w:rFonts w:ascii="Times New Roman" w:hAnsi="Times New Roman" w:cs="Times New Roman"/>
          <w:b/>
          <w:sz w:val="24"/>
          <w:szCs w:val="24"/>
        </w:rPr>
      </w:pPr>
    </w:p>
    <w:p w14:paraId="0EF92408" w14:textId="77777777" w:rsidR="005C1A6A" w:rsidRPr="007D1923" w:rsidRDefault="005C1A6A" w:rsidP="005C1A6A">
      <w:pPr>
        <w:widowControl w:val="0"/>
        <w:numPr>
          <w:ilvl w:val="0"/>
          <w:numId w:val="2"/>
        </w:num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sz w:val="24"/>
          <w:szCs w:val="24"/>
          <w:bdr w:val="nil"/>
        </w:rPr>
      </w:pPr>
      <w:r w:rsidRPr="007D1923">
        <w:rPr>
          <w:rFonts w:ascii="Times New Roman" w:eastAsia="Arial Unicode MS" w:hAnsi="Times New Roman" w:cs="Times New Roman"/>
          <w:b/>
          <w:sz w:val="24"/>
          <w:szCs w:val="24"/>
          <w:bdr w:val="nil"/>
        </w:rPr>
        <w:t>Vispārējs situācijas apraksts</w:t>
      </w:r>
    </w:p>
    <w:p w14:paraId="06E7F60A" w14:textId="37F328DB"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Talsu novada pašvaldībai nepieciešams nodrošināt audi</w:t>
      </w:r>
      <w:r w:rsidR="006B3F06" w:rsidRPr="007D1923">
        <w:rPr>
          <w:rFonts w:ascii="Times New Roman" w:eastAsia="Arial Unicode MS" w:hAnsi="Times New Roman" w:cs="Times New Roman"/>
          <w:sz w:val="24"/>
          <w:szCs w:val="24"/>
          <w:bdr w:val="nil"/>
        </w:rPr>
        <w:t>o un video</w:t>
      </w:r>
      <w:r w:rsidRPr="007D1923">
        <w:rPr>
          <w:rFonts w:ascii="Times New Roman" w:eastAsia="Arial Unicode MS" w:hAnsi="Times New Roman" w:cs="Times New Roman"/>
          <w:sz w:val="24"/>
          <w:szCs w:val="24"/>
          <w:bdr w:val="nil"/>
        </w:rPr>
        <w:t xml:space="preserve"> tiešraižu nodrošināšan</w:t>
      </w:r>
      <w:r w:rsidR="006B3F06" w:rsidRPr="007D1923">
        <w:rPr>
          <w:rFonts w:ascii="Times New Roman" w:eastAsia="Arial Unicode MS" w:hAnsi="Times New Roman" w:cs="Times New Roman"/>
          <w:sz w:val="24"/>
          <w:szCs w:val="24"/>
          <w:bdr w:val="nil"/>
        </w:rPr>
        <w:t>u</w:t>
      </w:r>
      <w:r w:rsidRPr="007D1923">
        <w:rPr>
          <w:rFonts w:ascii="Times New Roman" w:eastAsia="Arial Unicode MS" w:hAnsi="Times New Roman" w:cs="Times New Roman"/>
          <w:sz w:val="24"/>
          <w:szCs w:val="24"/>
          <w:bdr w:val="nil"/>
        </w:rPr>
        <w:t xml:space="preserve"> Rojas Zvejnieksvētku un Talsu pilsētas svētku laikā</w:t>
      </w:r>
      <w:r w:rsidR="006B3F06" w:rsidRPr="007D1923">
        <w:rPr>
          <w:rFonts w:ascii="Times New Roman" w:eastAsia="Arial Unicode MS" w:hAnsi="Times New Roman" w:cs="Times New Roman"/>
          <w:sz w:val="24"/>
          <w:szCs w:val="24"/>
          <w:bdr w:val="nil"/>
        </w:rPr>
        <w:t xml:space="preserve"> nacionālās apraides radio stacijā</w:t>
      </w:r>
      <w:r w:rsidRPr="007D1923">
        <w:rPr>
          <w:rFonts w:ascii="Times New Roman" w:eastAsia="Arial Unicode MS" w:hAnsi="Times New Roman" w:cs="Times New Roman"/>
          <w:sz w:val="24"/>
          <w:szCs w:val="24"/>
          <w:bdr w:val="nil"/>
        </w:rPr>
        <w:t>.</w:t>
      </w:r>
    </w:p>
    <w:p w14:paraId="0BD69AC7" w14:textId="77777777" w:rsidR="005C1A6A" w:rsidRPr="007D1923" w:rsidRDefault="00BB1308"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hAnsi="Times New Roman" w:cs="Times New Roman"/>
          <w:sz w:val="24"/>
          <w:szCs w:val="24"/>
        </w:rPr>
        <w:t>Tals</w:t>
      </w:r>
      <w:r w:rsidR="00D87113" w:rsidRPr="007D1923">
        <w:rPr>
          <w:rFonts w:ascii="Times New Roman" w:hAnsi="Times New Roman" w:cs="Times New Roman"/>
          <w:sz w:val="24"/>
          <w:szCs w:val="24"/>
        </w:rPr>
        <w:t>u pilsētas svētkos:</w:t>
      </w:r>
      <w:r w:rsidRPr="007D1923">
        <w:rPr>
          <w:rFonts w:ascii="Times New Roman" w:hAnsi="Times New Roman" w:cs="Times New Roman"/>
          <w:sz w:val="24"/>
          <w:szCs w:val="24"/>
        </w:rPr>
        <w:t xml:space="preserve"> </w:t>
      </w:r>
      <w:r w:rsidR="000D1BA8" w:rsidRPr="007D1923">
        <w:rPr>
          <w:rFonts w:ascii="Times New Roman" w:hAnsi="Times New Roman" w:cs="Times New Roman"/>
          <w:sz w:val="24"/>
          <w:szCs w:val="24"/>
        </w:rPr>
        <w:t xml:space="preserve">2022. gada </w:t>
      </w:r>
      <w:r w:rsidR="008459E0" w:rsidRPr="007D1923">
        <w:rPr>
          <w:rFonts w:ascii="Times New Roman" w:hAnsi="Times New Roman" w:cs="Times New Roman"/>
          <w:sz w:val="24"/>
          <w:szCs w:val="24"/>
        </w:rPr>
        <w:t xml:space="preserve">2. jūlijā laikā no </w:t>
      </w:r>
      <w:r w:rsidR="000D1BA8" w:rsidRPr="007D1923">
        <w:rPr>
          <w:rFonts w:ascii="Times New Roman" w:hAnsi="Times New Roman" w:cs="Times New Roman"/>
          <w:sz w:val="24"/>
          <w:szCs w:val="24"/>
        </w:rPr>
        <w:t>plkst.</w:t>
      </w:r>
      <w:r w:rsidR="008459E0" w:rsidRPr="007D1923">
        <w:rPr>
          <w:rFonts w:ascii="Times New Roman" w:hAnsi="Times New Roman" w:cs="Times New Roman"/>
          <w:sz w:val="24"/>
          <w:szCs w:val="24"/>
        </w:rPr>
        <w:t>10.00 līdz 18.00</w:t>
      </w:r>
      <w:r w:rsidR="000D1BA8" w:rsidRPr="007D1923">
        <w:rPr>
          <w:rFonts w:ascii="Times New Roman" w:hAnsi="Times New Roman" w:cs="Times New Roman"/>
          <w:sz w:val="24"/>
          <w:szCs w:val="24"/>
        </w:rPr>
        <w:t>.</w:t>
      </w:r>
    </w:p>
    <w:p w14:paraId="42FC8029" w14:textId="77777777" w:rsidR="00BB1308" w:rsidRPr="007D1923" w:rsidRDefault="00BB1308"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hAnsi="Times New Roman" w:cs="Times New Roman"/>
          <w:sz w:val="24"/>
          <w:szCs w:val="24"/>
        </w:rPr>
        <w:t>Roj</w:t>
      </w:r>
      <w:r w:rsidR="00D87113" w:rsidRPr="007D1923">
        <w:rPr>
          <w:rFonts w:ascii="Times New Roman" w:hAnsi="Times New Roman" w:cs="Times New Roman"/>
          <w:sz w:val="24"/>
          <w:szCs w:val="24"/>
        </w:rPr>
        <w:t xml:space="preserve">as </w:t>
      </w:r>
      <w:proofErr w:type="spellStart"/>
      <w:r w:rsidR="00D87113" w:rsidRPr="007D1923">
        <w:rPr>
          <w:rFonts w:ascii="Times New Roman" w:hAnsi="Times New Roman" w:cs="Times New Roman"/>
          <w:sz w:val="24"/>
          <w:szCs w:val="24"/>
        </w:rPr>
        <w:t>Zvejnieksvētkos</w:t>
      </w:r>
      <w:proofErr w:type="spellEnd"/>
      <w:r w:rsidR="00D87113" w:rsidRPr="007D1923">
        <w:rPr>
          <w:rFonts w:ascii="Times New Roman" w:hAnsi="Times New Roman" w:cs="Times New Roman"/>
          <w:sz w:val="24"/>
          <w:szCs w:val="24"/>
        </w:rPr>
        <w:t>:</w:t>
      </w:r>
      <w:r w:rsidRPr="007D1923">
        <w:rPr>
          <w:rFonts w:ascii="Times New Roman" w:hAnsi="Times New Roman" w:cs="Times New Roman"/>
          <w:sz w:val="24"/>
          <w:szCs w:val="24"/>
        </w:rPr>
        <w:t xml:space="preserve"> 2022. gada 9. jūlijā laikā no plkst.10.00 līdz 18.00.</w:t>
      </w:r>
    </w:p>
    <w:p w14:paraId="6BCD83C0" w14:textId="77777777" w:rsidR="00F03A4C" w:rsidRPr="007D1923" w:rsidRDefault="008459E0" w:rsidP="005C1A6A">
      <w:pPr>
        <w:pStyle w:val="Sarakstarindkopa"/>
        <w:numPr>
          <w:ilvl w:val="0"/>
          <w:numId w:val="2"/>
        </w:numPr>
        <w:spacing w:after="0" w:line="240" w:lineRule="auto"/>
        <w:jc w:val="both"/>
        <w:rPr>
          <w:rFonts w:ascii="Times New Roman" w:hAnsi="Times New Roman" w:cs="Times New Roman"/>
          <w:b/>
          <w:sz w:val="24"/>
          <w:szCs w:val="24"/>
        </w:rPr>
      </w:pPr>
      <w:r w:rsidRPr="007D1923">
        <w:rPr>
          <w:rFonts w:ascii="Times New Roman" w:hAnsi="Times New Roman" w:cs="Times New Roman"/>
          <w:b/>
          <w:sz w:val="24"/>
          <w:szCs w:val="24"/>
        </w:rPr>
        <w:t>Nodrošināt izbraukuma studijas uzstādīšanu</w:t>
      </w:r>
      <w:r w:rsidR="00F03A4C" w:rsidRPr="007D1923">
        <w:rPr>
          <w:rFonts w:ascii="Times New Roman" w:hAnsi="Times New Roman" w:cs="Times New Roman"/>
          <w:b/>
          <w:sz w:val="24"/>
          <w:szCs w:val="24"/>
        </w:rPr>
        <w:t xml:space="preserve">: </w:t>
      </w:r>
    </w:p>
    <w:p w14:paraId="46445B4E" w14:textId="77777777" w:rsidR="000D1BA8" w:rsidRPr="007D1923" w:rsidRDefault="00F03A4C" w:rsidP="005C1A6A">
      <w:pPr>
        <w:pStyle w:val="Sarakstarindkopa"/>
        <w:numPr>
          <w:ilvl w:val="1"/>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Tals</w:t>
      </w:r>
      <w:r w:rsidR="00D87113" w:rsidRPr="007D1923">
        <w:rPr>
          <w:rFonts w:ascii="Times New Roman" w:hAnsi="Times New Roman" w:cs="Times New Roman"/>
          <w:sz w:val="24"/>
          <w:szCs w:val="24"/>
        </w:rPr>
        <w:t>u pilsētas svētkiem:</w:t>
      </w:r>
      <w:r w:rsidRPr="007D1923">
        <w:rPr>
          <w:rFonts w:ascii="Times New Roman" w:hAnsi="Times New Roman" w:cs="Times New Roman"/>
          <w:sz w:val="24"/>
          <w:szCs w:val="24"/>
        </w:rPr>
        <w:t xml:space="preserve"> </w:t>
      </w:r>
      <w:r w:rsidR="000D1BA8" w:rsidRPr="007D1923">
        <w:rPr>
          <w:rFonts w:ascii="Times New Roman" w:hAnsi="Times New Roman" w:cs="Times New Roman"/>
          <w:sz w:val="24"/>
          <w:szCs w:val="24"/>
        </w:rPr>
        <w:t xml:space="preserve">2022. gada </w:t>
      </w:r>
      <w:r w:rsidR="008459E0" w:rsidRPr="007D1923">
        <w:rPr>
          <w:rFonts w:ascii="Times New Roman" w:hAnsi="Times New Roman" w:cs="Times New Roman"/>
          <w:sz w:val="24"/>
          <w:szCs w:val="24"/>
        </w:rPr>
        <w:t>1.</w:t>
      </w:r>
      <w:r w:rsidR="000D1BA8" w:rsidRPr="007D1923">
        <w:rPr>
          <w:rFonts w:ascii="Times New Roman" w:hAnsi="Times New Roman" w:cs="Times New Roman"/>
          <w:sz w:val="24"/>
          <w:szCs w:val="24"/>
        </w:rPr>
        <w:t> </w:t>
      </w:r>
      <w:r w:rsidR="008459E0" w:rsidRPr="007D1923">
        <w:rPr>
          <w:rFonts w:ascii="Times New Roman" w:hAnsi="Times New Roman" w:cs="Times New Roman"/>
          <w:sz w:val="24"/>
          <w:szCs w:val="24"/>
        </w:rPr>
        <w:t>jūlijā pēc Pasūtītāja norādītās informācijas.</w:t>
      </w:r>
      <w:bookmarkStart w:id="0" w:name="_GoBack"/>
      <w:bookmarkEnd w:id="0"/>
    </w:p>
    <w:p w14:paraId="476F913C" w14:textId="77777777" w:rsidR="00F03A4C" w:rsidRPr="007D1923" w:rsidRDefault="00F03A4C" w:rsidP="005C1A6A">
      <w:pPr>
        <w:pStyle w:val="Sarakstarindkopa"/>
        <w:numPr>
          <w:ilvl w:val="1"/>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Roj</w:t>
      </w:r>
      <w:r w:rsidR="00D87113" w:rsidRPr="007D1923">
        <w:rPr>
          <w:rFonts w:ascii="Times New Roman" w:hAnsi="Times New Roman" w:cs="Times New Roman"/>
          <w:sz w:val="24"/>
          <w:szCs w:val="24"/>
        </w:rPr>
        <w:t xml:space="preserve">as </w:t>
      </w:r>
      <w:proofErr w:type="spellStart"/>
      <w:r w:rsidR="00D87113" w:rsidRPr="007D1923">
        <w:rPr>
          <w:rFonts w:ascii="Times New Roman" w:hAnsi="Times New Roman" w:cs="Times New Roman"/>
          <w:sz w:val="24"/>
          <w:szCs w:val="24"/>
        </w:rPr>
        <w:t>Zvejnieksvētkiem</w:t>
      </w:r>
      <w:proofErr w:type="spellEnd"/>
      <w:r w:rsidR="00D87113" w:rsidRPr="007D1923">
        <w:rPr>
          <w:rFonts w:ascii="Times New Roman" w:hAnsi="Times New Roman" w:cs="Times New Roman"/>
          <w:sz w:val="24"/>
          <w:szCs w:val="24"/>
        </w:rPr>
        <w:t xml:space="preserve">: </w:t>
      </w:r>
      <w:r w:rsidRPr="007D1923">
        <w:rPr>
          <w:rFonts w:ascii="Times New Roman" w:hAnsi="Times New Roman" w:cs="Times New Roman"/>
          <w:sz w:val="24"/>
          <w:szCs w:val="24"/>
        </w:rPr>
        <w:t>2022. gada 8. jūlijā pēc Pasūtītāja norādītās informācijas.</w:t>
      </w:r>
    </w:p>
    <w:p w14:paraId="1E2372BB" w14:textId="5E5DF7D9" w:rsidR="000D1BA8" w:rsidRPr="007D1923" w:rsidRDefault="006A59CF" w:rsidP="005C1A6A">
      <w:pPr>
        <w:pStyle w:val="Sarakstarindkopa"/>
        <w:numPr>
          <w:ilvl w:val="0"/>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 xml:space="preserve">Nacionālās apraides radio stacija ar mērķauditoriju </w:t>
      </w:r>
      <w:r w:rsidR="00F20DE3" w:rsidRPr="007D1923">
        <w:rPr>
          <w:rFonts w:ascii="Times New Roman" w:hAnsi="Times New Roman" w:cs="Times New Roman"/>
          <w:sz w:val="24"/>
          <w:szCs w:val="24"/>
        </w:rPr>
        <w:t>no 395 000 līdz 42</w:t>
      </w:r>
      <w:r w:rsidR="00147148" w:rsidRPr="007D1923">
        <w:rPr>
          <w:rFonts w:ascii="Times New Roman" w:hAnsi="Times New Roman" w:cs="Times New Roman"/>
          <w:sz w:val="24"/>
          <w:szCs w:val="24"/>
        </w:rPr>
        <w:t xml:space="preserve">0 </w:t>
      </w:r>
      <w:r w:rsidR="00CB5B91" w:rsidRPr="007D1923">
        <w:rPr>
          <w:rFonts w:ascii="Times New Roman" w:hAnsi="Times New Roman" w:cs="Times New Roman"/>
          <w:sz w:val="24"/>
          <w:szCs w:val="24"/>
        </w:rPr>
        <w:t>000 nedēļas klausītāju</w:t>
      </w:r>
      <w:r w:rsidR="00DC1732" w:rsidRPr="007D1923">
        <w:rPr>
          <w:rFonts w:ascii="Times New Roman" w:hAnsi="Times New Roman" w:cs="Times New Roman"/>
          <w:sz w:val="24"/>
          <w:szCs w:val="24"/>
        </w:rPr>
        <w:t>.</w:t>
      </w:r>
    </w:p>
    <w:p w14:paraId="50F531CB" w14:textId="77777777" w:rsidR="000D1BA8" w:rsidRPr="007D1923" w:rsidRDefault="006A59CF" w:rsidP="005C1A6A">
      <w:pPr>
        <w:pStyle w:val="Sarakstarindkopa"/>
        <w:numPr>
          <w:ilvl w:val="0"/>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Video tiešraides nodrošināšana Pretendenta tīmekļvietnē</w:t>
      </w:r>
      <w:r w:rsidR="008459E0" w:rsidRPr="007D1923">
        <w:rPr>
          <w:rFonts w:ascii="Times New Roman" w:hAnsi="Times New Roman" w:cs="Times New Roman"/>
          <w:sz w:val="24"/>
          <w:szCs w:val="24"/>
        </w:rPr>
        <w:t>.</w:t>
      </w:r>
    </w:p>
    <w:p w14:paraId="69842BFC" w14:textId="084402E8" w:rsidR="000D1BA8" w:rsidRPr="007D1923" w:rsidRDefault="00303239" w:rsidP="005C1A6A">
      <w:pPr>
        <w:pStyle w:val="Sarakstarindkopa"/>
        <w:numPr>
          <w:ilvl w:val="0"/>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Pasākumu pašreklāmas</w:t>
      </w:r>
      <w:r w:rsidR="000D1BA8" w:rsidRPr="007D1923">
        <w:rPr>
          <w:rFonts w:ascii="Times New Roman" w:hAnsi="Times New Roman" w:cs="Times New Roman"/>
          <w:sz w:val="24"/>
          <w:szCs w:val="24"/>
        </w:rPr>
        <w:t>:</w:t>
      </w:r>
      <w:r w:rsidRPr="007D1923">
        <w:rPr>
          <w:rFonts w:ascii="Times New Roman" w:hAnsi="Times New Roman" w:cs="Times New Roman"/>
          <w:sz w:val="24"/>
          <w:szCs w:val="24"/>
        </w:rPr>
        <w:t xml:space="preserve"> </w:t>
      </w:r>
      <w:r w:rsidR="00CB5B91" w:rsidRPr="007D1923">
        <w:rPr>
          <w:rFonts w:ascii="Times New Roman" w:hAnsi="Times New Roman" w:cs="Times New Roman"/>
          <w:sz w:val="24"/>
          <w:szCs w:val="24"/>
        </w:rPr>
        <w:t xml:space="preserve">1 </w:t>
      </w:r>
      <w:r w:rsidR="000D1BA8" w:rsidRPr="007D1923">
        <w:rPr>
          <w:rFonts w:ascii="Times New Roman" w:hAnsi="Times New Roman" w:cs="Times New Roman"/>
          <w:sz w:val="24"/>
          <w:szCs w:val="24"/>
        </w:rPr>
        <w:t xml:space="preserve">(vienu) </w:t>
      </w:r>
      <w:r w:rsidR="00CB5B91" w:rsidRPr="007D1923">
        <w:rPr>
          <w:rFonts w:ascii="Times New Roman" w:hAnsi="Times New Roman" w:cs="Times New Roman"/>
          <w:sz w:val="24"/>
          <w:szCs w:val="24"/>
        </w:rPr>
        <w:t>nedēļu pirms katras tiešraides</w:t>
      </w:r>
      <w:r w:rsidR="00147148" w:rsidRPr="007D1923">
        <w:rPr>
          <w:rFonts w:ascii="Times New Roman" w:hAnsi="Times New Roman" w:cs="Times New Roman"/>
          <w:sz w:val="24"/>
          <w:szCs w:val="24"/>
        </w:rPr>
        <w:t xml:space="preserve">, nodrošinot mērķauditoriju ik nedēļu </w:t>
      </w:r>
      <w:r w:rsidR="000822CD" w:rsidRPr="007D1923">
        <w:rPr>
          <w:rFonts w:ascii="Times New Roman" w:hAnsi="Times New Roman" w:cs="Times New Roman"/>
          <w:sz w:val="24"/>
          <w:szCs w:val="24"/>
        </w:rPr>
        <w:t>no 395 000 līdz 42</w:t>
      </w:r>
      <w:r w:rsidR="00147148" w:rsidRPr="007D1923">
        <w:rPr>
          <w:rFonts w:ascii="Times New Roman" w:hAnsi="Times New Roman" w:cs="Times New Roman"/>
          <w:sz w:val="24"/>
          <w:szCs w:val="24"/>
        </w:rPr>
        <w:t>0</w:t>
      </w:r>
      <w:r w:rsidR="000D1BA8" w:rsidRPr="007D1923">
        <w:rPr>
          <w:rFonts w:ascii="Times New Roman" w:hAnsi="Times New Roman" w:cs="Times New Roman"/>
          <w:sz w:val="24"/>
          <w:szCs w:val="24"/>
        </w:rPr>
        <w:t> </w:t>
      </w:r>
      <w:r w:rsidR="00147148" w:rsidRPr="007D1923">
        <w:rPr>
          <w:rFonts w:ascii="Times New Roman" w:hAnsi="Times New Roman" w:cs="Times New Roman"/>
          <w:sz w:val="24"/>
          <w:szCs w:val="24"/>
        </w:rPr>
        <w:t>000</w:t>
      </w:r>
      <w:r w:rsidRPr="007D1923">
        <w:rPr>
          <w:rFonts w:ascii="Times New Roman" w:hAnsi="Times New Roman" w:cs="Times New Roman"/>
          <w:sz w:val="24"/>
          <w:szCs w:val="24"/>
        </w:rPr>
        <w:t>.</w:t>
      </w:r>
    </w:p>
    <w:p w14:paraId="0E984A53" w14:textId="77777777" w:rsidR="000D1BA8" w:rsidRPr="007D1923" w:rsidRDefault="006E2F67" w:rsidP="005C1A6A">
      <w:pPr>
        <w:pStyle w:val="Sarakstarindkopa"/>
        <w:numPr>
          <w:ilvl w:val="0"/>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Jānodrošina i</w:t>
      </w:r>
      <w:r w:rsidR="006A59CF" w:rsidRPr="007D1923">
        <w:rPr>
          <w:rFonts w:ascii="Times New Roman" w:hAnsi="Times New Roman" w:cs="Times New Roman"/>
          <w:sz w:val="24"/>
          <w:szCs w:val="24"/>
        </w:rPr>
        <w:t>zbraukuma studija</w:t>
      </w:r>
      <w:r w:rsidR="008459E0" w:rsidRPr="007D1923">
        <w:rPr>
          <w:rFonts w:ascii="Times New Roman" w:hAnsi="Times New Roman" w:cs="Times New Roman"/>
          <w:sz w:val="24"/>
          <w:szCs w:val="24"/>
        </w:rPr>
        <w:t xml:space="preserve"> ar diviem vadītājiem.</w:t>
      </w:r>
    </w:p>
    <w:p w14:paraId="4BF6FD44" w14:textId="0206C6E2" w:rsidR="005C1A6A" w:rsidRPr="007D1923" w:rsidRDefault="006A59CF" w:rsidP="006B3F06">
      <w:pPr>
        <w:pStyle w:val="Sarakstarindkopa"/>
        <w:numPr>
          <w:ilvl w:val="0"/>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Iespēja nodrošināt tiešraidi bez pieslēguma komun</w:t>
      </w:r>
      <w:r w:rsidR="008459E0" w:rsidRPr="007D1923">
        <w:rPr>
          <w:rFonts w:ascii="Times New Roman" w:hAnsi="Times New Roman" w:cs="Times New Roman"/>
          <w:sz w:val="24"/>
          <w:szCs w:val="24"/>
        </w:rPr>
        <w:t>ikācijām (elektrība, internets).</w:t>
      </w:r>
    </w:p>
    <w:p w14:paraId="5D5F073F" w14:textId="77777777"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Pasākumu video un audio ieraksta un reālā laika video montāžas nodrošināšana;</w:t>
      </w:r>
    </w:p>
    <w:p w14:paraId="21A5EB28" w14:textId="77777777"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Tiešraižu translāciju signāla nodrošināšana;</w:t>
      </w:r>
    </w:p>
    <w:p w14:paraId="7A43FAA4" w14:textId="77777777"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Video materiāla avota pārslēgšana starp video ierīcēm tiešraides laikā, gadījumā, ja tiek nodrošinātas vairākas video ieraksta ierīces vienlaicīgi, jeb reālā laika montāža.</w:t>
      </w:r>
    </w:p>
    <w:p w14:paraId="3DA91D07" w14:textId="77777777"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Tehniskais atbalsts pusēm ērtākā veidā – mutiski, telefoniski, e-pastā, u.c.</w:t>
      </w:r>
    </w:p>
    <w:p w14:paraId="01795EF7" w14:textId="1235055B"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851" w:hanging="425"/>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Video, audio, apgaismojuma u.c. nepieciešamās tehnikas nodrošināšana pakalpojuma realizācijai, tehniskā sagatavošanās, kā arī transporta pakalpojumi tiešraides nodrošināšanai;</w:t>
      </w:r>
    </w:p>
    <w:p w14:paraId="283CD0B2" w14:textId="77777777" w:rsidR="000D1BA8" w:rsidRPr="007D1923" w:rsidRDefault="008459E0" w:rsidP="005C1A6A">
      <w:pPr>
        <w:pStyle w:val="Sarakstarindkopa"/>
        <w:numPr>
          <w:ilvl w:val="0"/>
          <w:numId w:val="2"/>
        </w:numPr>
        <w:spacing w:after="0" w:line="240" w:lineRule="auto"/>
        <w:jc w:val="both"/>
        <w:rPr>
          <w:rFonts w:ascii="Times New Roman" w:hAnsi="Times New Roman" w:cs="Times New Roman"/>
          <w:sz w:val="24"/>
          <w:szCs w:val="24"/>
        </w:rPr>
      </w:pPr>
      <w:r w:rsidRPr="007D1923">
        <w:rPr>
          <w:rFonts w:ascii="Times New Roman" w:hAnsi="Times New Roman" w:cs="Times New Roman"/>
          <w:sz w:val="24"/>
          <w:szCs w:val="24"/>
        </w:rPr>
        <w:t>Satura nodrošināšana sadarbībā ar Pasūtītāju.</w:t>
      </w:r>
    </w:p>
    <w:p w14:paraId="7C6FC9A0" w14:textId="4BC4A57D" w:rsidR="005C1A6A" w:rsidRPr="007D1923" w:rsidRDefault="005C1A6A" w:rsidP="005C1A6A">
      <w:pPr>
        <w:widowControl w:val="0"/>
        <w:numPr>
          <w:ilvl w:val="0"/>
          <w:numId w:val="2"/>
        </w:num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sz w:val="24"/>
          <w:szCs w:val="24"/>
          <w:bdr w:val="nil"/>
        </w:rPr>
      </w:pPr>
      <w:r w:rsidRPr="007D1923">
        <w:rPr>
          <w:rFonts w:ascii="Times New Roman" w:eastAsia="Arial Unicode MS" w:hAnsi="Times New Roman" w:cs="Times New Roman"/>
          <w:b/>
          <w:sz w:val="24"/>
          <w:szCs w:val="24"/>
          <w:bdr w:val="nil"/>
        </w:rPr>
        <w:t>Tehniskās prasības pakalpojumu nodrošināšanai</w:t>
      </w:r>
      <w:r w:rsidR="006B3F06" w:rsidRPr="007D1923">
        <w:rPr>
          <w:rFonts w:ascii="Times New Roman" w:eastAsia="Arial Unicode MS" w:hAnsi="Times New Roman" w:cs="Times New Roman"/>
          <w:b/>
          <w:sz w:val="24"/>
          <w:szCs w:val="24"/>
          <w:bdr w:val="nil"/>
        </w:rPr>
        <w:t>:</w:t>
      </w:r>
    </w:p>
    <w:p w14:paraId="6796F356" w14:textId="0F2758A0"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993" w:hanging="567"/>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Pirms pasākuma Izpildītājam jānodrošina Pasākuma norises vietas izpēte (interneta pieslēguma atbilstības testus, skaņas aparatūras pārbaudi, kameru lokācijas u.c. savlaicīgas darbības, lai nodrošinātu kvalitatīvu tiešraidi).</w:t>
      </w:r>
    </w:p>
    <w:p w14:paraId="2166B7C2" w14:textId="3AF1155C" w:rsidR="00941715"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993" w:hanging="567"/>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Jāveic savlaicīga tiešraides nodrošināšanas tehnikas uzstādīšana pasākuma norises vietā, lai savlaicīgi veiktu testus ar pārējām tiešraides atspoguļošanā iesaistītajām pusēm, t.sk. tiešās translācijas testi, kā arī video ieraksta testi (ne mazāk kā 30 minūtes pirms tiešraides sākuma jābūt veiktiem visiem testiem).</w:t>
      </w:r>
    </w:p>
    <w:p w14:paraId="742523B2" w14:textId="77777777" w:rsidR="006B3F06"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993" w:hanging="567"/>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Jānodrošina rezerves interneta pieslēgums (4G vai lielākas jaudas) un nepārtrauktās barošanas bloks (UPS).</w:t>
      </w:r>
    </w:p>
    <w:p w14:paraId="450EDA4B" w14:textId="4FD75FE5"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993" w:hanging="567"/>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Darba stacijās, pārtrūkstot un atjaunojoties interneta sakariem, jānodrošina straumēšanas plūsmas automātiska atjaunošanās.</w:t>
      </w:r>
    </w:p>
    <w:p w14:paraId="5DB88CF0" w14:textId="748DE26E"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993" w:hanging="567"/>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 xml:space="preserve">Tā kā </w:t>
      </w:r>
      <w:r w:rsidR="006B3F06" w:rsidRPr="007D1923">
        <w:rPr>
          <w:rFonts w:ascii="Times New Roman" w:eastAsia="Arial Unicode MS" w:hAnsi="Times New Roman" w:cs="Times New Roman"/>
          <w:sz w:val="24"/>
          <w:szCs w:val="24"/>
          <w:bdr w:val="nil"/>
        </w:rPr>
        <w:t>pasākumi</w:t>
      </w:r>
      <w:r w:rsidRPr="007D1923">
        <w:rPr>
          <w:rFonts w:ascii="Times New Roman" w:eastAsia="Arial Unicode MS" w:hAnsi="Times New Roman" w:cs="Times New Roman"/>
          <w:sz w:val="24"/>
          <w:szCs w:val="24"/>
          <w:bdr w:val="nil"/>
        </w:rPr>
        <w:t xml:space="preserve">, no kuriem paredzēta tiešraide, norise plānota āra apstākļos, pretendentam jāspēj nodrošina tiešraides dažādos Latvijas klimatam atbilstošos visu gadalaiku laikapstākļos </w:t>
      </w:r>
      <w:proofErr w:type="spellStart"/>
      <w:r w:rsidRPr="007D1923">
        <w:rPr>
          <w:rFonts w:ascii="Times New Roman" w:eastAsia="Arial Unicode MS" w:hAnsi="Times New Roman" w:cs="Times New Roman"/>
          <w:sz w:val="24"/>
          <w:szCs w:val="24"/>
          <w:bdr w:val="nil"/>
        </w:rPr>
        <w:t>ārtelpās</w:t>
      </w:r>
      <w:proofErr w:type="spellEnd"/>
      <w:r w:rsidRPr="007D1923">
        <w:rPr>
          <w:rFonts w:ascii="Times New Roman" w:eastAsia="Arial Unicode MS" w:hAnsi="Times New Roman" w:cs="Times New Roman"/>
          <w:sz w:val="24"/>
          <w:szCs w:val="24"/>
          <w:bdr w:val="nil"/>
        </w:rPr>
        <w:t>.</w:t>
      </w:r>
    </w:p>
    <w:p w14:paraId="0C03AAC8" w14:textId="77777777" w:rsidR="005C1A6A" w:rsidRPr="007D1923" w:rsidRDefault="005C1A6A" w:rsidP="007D1923">
      <w:pPr>
        <w:widowControl w:val="0"/>
        <w:numPr>
          <w:ilvl w:val="1"/>
          <w:numId w:val="2"/>
        </w:numPr>
        <w:pBdr>
          <w:top w:val="nil"/>
          <w:left w:val="nil"/>
          <w:bottom w:val="nil"/>
          <w:right w:val="nil"/>
          <w:between w:val="nil"/>
          <w:bar w:val="nil"/>
        </w:pBdr>
        <w:autoSpaceDE w:val="0"/>
        <w:autoSpaceDN w:val="0"/>
        <w:adjustRightInd w:val="0"/>
        <w:spacing w:after="0" w:line="240" w:lineRule="auto"/>
        <w:ind w:left="993" w:hanging="567"/>
        <w:jc w:val="both"/>
        <w:rPr>
          <w:rFonts w:ascii="Times New Roman" w:eastAsia="Arial Unicode MS" w:hAnsi="Times New Roman" w:cs="Times New Roman"/>
          <w:sz w:val="24"/>
          <w:szCs w:val="24"/>
          <w:bdr w:val="nil"/>
        </w:rPr>
      </w:pPr>
      <w:r w:rsidRPr="007D1923">
        <w:rPr>
          <w:rFonts w:ascii="Times New Roman" w:eastAsia="Arial Unicode MS" w:hAnsi="Times New Roman" w:cs="Times New Roman"/>
          <w:sz w:val="24"/>
          <w:szCs w:val="24"/>
          <w:bdr w:val="nil"/>
        </w:rPr>
        <w:t xml:space="preserve">Jāveic visas citas darbības, lai varētu nodrošināt kvalitatīvu Tehniskās Specifikācijas </w:t>
      </w:r>
      <w:r w:rsidR="00941715" w:rsidRPr="007D1923">
        <w:rPr>
          <w:rFonts w:ascii="Times New Roman" w:eastAsia="Arial Unicode MS" w:hAnsi="Times New Roman" w:cs="Times New Roman"/>
          <w:sz w:val="24"/>
          <w:szCs w:val="24"/>
          <w:bdr w:val="nil"/>
        </w:rPr>
        <w:t>no 1. līdz 8</w:t>
      </w:r>
      <w:r w:rsidRPr="007D1923">
        <w:rPr>
          <w:rFonts w:ascii="Times New Roman" w:eastAsia="Arial Unicode MS" w:hAnsi="Times New Roman" w:cs="Times New Roman"/>
          <w:sz w:val="24"/>
          <w:szCs w:val="24"/>
          <w:bdr w:val="nil"/>
        </w:rPr>
        <w:t>.</w:t>
      </w:r>
      <w:r w:rsidR="00941715" w:rsidRPr="007D1923">
        <w:rPr>
          <w:rFonts w:ascii="Times New Roman" w:eastAsia="Arial Unicode MS" w:hAnsi="Times New Roman" w:cs="Times New Roman"/>
          <w:sz w:val="24"/>
          <w:szCs w:val="24"/>
          <w:bdr w:val="nil"/>
        </w:rPr>
        <w:t> </w:t>
      </w:r>
      <w:r w:rsidRPr="007D1923">
        <w:rPr>
          <w:rFonts w:ascii="Times New Roman" w:eastAsia="Arial Unicode MS" w:hAnsi="Times New Roman" w:cs="Times New Roman"/>
          <w:sz w:val="24"/>
          <w:szCs w:val="24"/>
          <w:bdr w:val="nil"/>
        </w:rPr>
        <w:t>punkt</w:t>
      </w:r>
      <w:r w:rsidR="00941715" w:rsidRPr="007D1923">
        <w:rPr>
          <w:rFonts w:ascii="Times New Roman" w:eastAsia="Arial Unicode MS" w:hAnsi="Times New Roman" w:cs="Times New Roman"/>
          <w:sz w:val="24"/>
          <w:szCs w:val="24"/>
          <w:bdr w:val="nil"/>
        </w:rPr>
        <w:t>am</w:t>
      </w:r>
      <w:r w:rsidRPr="007D1923">
        <w:rPr>
          <w:rFonts w:ascii="Times New Roman" w:eastAsia="Arial Unicode MS" w:hAnsi="Times New Roman" w:cs="Times New Roman"/>
          <w:sz w:val="24"/>
          <w:szCs w:val="24"/>
          <w:bdr w:val="nil"/>
        </w:rPr>
        <w:t xml:space="preserve"> minēto pakalpojumu izpildi saskaņā ar Pasūtītāja norādījumiem un ar Pasūtītāju saskaņotajām tāmēm un darba uzdevumiem.</w:t>
      </w:r>
    </w:p>
    <w:p w14:paraId="4A6E29A6" w14:textId="77777777" w:rsidR="005C1A6A" w:rsidRPr="007D1923" w:rsidRDefault="005C1A6A" w:rsidP="005C1A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F40AEA6" w14:textId="77777777" w:rsidR="005C1A6A" w:rsidRPr="007D1923" w:rsidRDefault="005C1A6A" w:rsidP="00941715">
      <w:pPr>
        <w:widowControl w:val="0"/>
        <w:autoSpaceDE w:val="0"/>
        <w:autoSpaceDN w:val="0"/>
        <w:adjustRightInd w:val="0"/>
        <w:spacing w:after="0" w:line="240" w:lineRule="auto"/>
        <w:rPr>
          <w:rFonts w:ascii="Times New Roman" w:eastAsia="Times New Roman" w:hAnsi="Times New Roman" w:cs="Times New Roman"/>
          <w:b/>
          <w:caps/>
          <w:sz w:val="24"/>
          <w:szCs w:val="24"/>
          <w:lang w:eastAsia="lv-LV"/>
        </w:rPr>
      </w:pPr>
    </w:p>
    <w:tbl>
      <w:tblPr>
        <w:tblW w:w="8928" w:type="dxa"/>
        <w:tblLook w:val="04A0" w:firstRow="1" w:lastRow="0" w:firstColumn="1" w:lastColumn="0" w:noHBand="0" w:noVBand="1"/>
      </w:tblPr>
      <w:tblGrid>
        <w:gridCol w:w="4428"/>
        <w:gridCol w:w="236"/>
        <w:gridCol w:w="4264"/>
      </w:tblGrid>
      <w:tr w:rsidR="00941715" w:rsidRPr="007D1923" w14:paraId="3D958E0C" w14:textId="77777777" w:rsidTr="00A85CC1">
        <w:tc>
          <w:tcPr>
            <w:tcW w:w="4428" w:type="dxa"/>
            <w:hideMark/>
          </w:tcPr>
          <w:p w14:paraId="6F792557" w14:textId="77777777" w:rsidR="00941715" w:rsidRPr="007D1923" w:rsidRDefault="00941715" w:rsidP="00941715">
            <w:pPr>
              <w:tabs>
                <w:tab w:val="center" w:pos="4153"/>
                <w:tab w:val="right" w:pos="8306"/>
              </w:tabs>
              <w:spacing w:after="0" w:line="240" w:lineRule="auto"/>
              <w:ind w:left="142"/>
              <w:rPr>
                <w:rFonts w:ascii="Times New Roman" w:eastAsia="Calibri" w:hAnsi="Times New Roman" w:cs="Times New Roman"/>
                <w:sz w:val="24"/>
                <w:szCs w:val="24"/>
              </w:rPr>
            </w:pPr>
            <w:r w:rsidRPr="007D1923">
              <w:rPr>
                <w:rFonts w:ascii="Times New Roman" w:eastAsia="Calibri" w:hAnsi="Times New Roman" w:cs="Times New Roman"/>
                <w:sz w:val="24"/>
                <w:szCs w:val="24"/>
              </w:rPr>
              <w:t>Pretendenta pilnvarotās personas paraksts:</w:t>
            </w:r>
          </w:p>
        </w:tc>
        <w:tc>
          <w:tcPr>
            <w:tcW w:w="236" w:type="dxa"/>
          </w:tcPr>
          <w:p w14:paraId="159A715F" w14:textId="77777777" w:rsidR="00941715" w:rsidRPr="007D1923" w:rsidRDefault="00941715" w:rsidP="00941715">
            <w:pPr>
              <w:spacing w:after="0" w:line="240" w:lineRule="auto"/>
              <w:ind w:left="142"/>
              <w:jc w:val="both"/>
              <w:rPr>
                <w:rFonts w:ascii="Times New Roman" w:eastAsia="Calibri" w:hAnsi="Times New Roman" w:cs="Times New Roman"/>
                <w:b/>
                <w:sz w:val="24"/>
                <w:szCs w:val="24"/>
              </w:rPr>
            </w:pPr>
          </w:p>
        </w:tc>
        <w:tc>
          <w:tcPr>
            <w:tcW w:w="4264" w:type="dxa"/>
            <w:tcBorders>
              <w:top w:val="nil"/>
              <w:left w:val="nil"/>
              <w:bottom w:val="single" w:sz="4" w:space="0" w:color="auto"/>
              <w:right w:val="nil"/>
            </w:tcBorders>
          </w:tcPr>
          <w:p w14:paraId="60FBF93D" w14:textId="77777777" w:rsidR="00941715" w:rsidRPr="007D1923" w:rsidRDefault="00941715" w:rsidP="00941715">
            <w:pPr>
              <w:spacing w:after="0" w:line="240" w:lineRule="auto"/>
              <w:ind w:left="142"/>
              <w:jc w:val="center"/>
              <w:rPr>
                <w:rFonts w:ascii="Times New Roman" w:eastAsia="Calibri" w:hAnsi="Times New Roman" w:cs="Times New Roman"/>
                <w:b/>
                <w:sz w:val="24"/>
                <w:szCs w:val="24"/>
              </w:rPr>
            </w:pPr>
          </w:p>
        </w:tc>
      </w:tr>
      <w:tr w:rsidR="00941715" w:rsidRPr="007D1923" w14:paraId="416BE5E8" w14:textId="77777777" w:rsidTr="00A85CC1">
        <w:tc>
          <w:tcPr>
            <w:tcW w:w="4428" w:type="dxa"/>
          </w:tcPr>
          <w:p w14:paraId="2D7749FD" w14:textId="77777777" w:rsidR="00941715" w:rsidRPr="007D1923" w:rsidRDefault="00941715" w:rsidP="00941715">
            <w:pPr>
              <w:spacing w:after="0" w:line="240" w:lineRule="auto"/>
              <w:ind w:left="142"/>
              <w:rPr>
                <w:rFonts w:ascii="Times New Roman" w:eastAsia="Calibri" w:hAnsi="Times New Roman" w:cs="Times New Roman"/>
                <w:sz w:val="24"/>
                <w:szCs w:val="24"/>
              </w:rPr>
            </w:pPr>
          </w:p>
        </w:tc>
        <w:tc>
          <w:tcPr>
            <w:tcW w:w="236" w:type="dxa"/>
          </w:tcPr>
          <w:p w14:paraId="545E2A67" w14:textId="77777777" w:rsidR="00941715" w:rsidRPr="007D1923" w:rsidRDefault="00941715" w:rsidP="00941715">
            <w:pPr>
              <w:spacing w:after="0" w:line="240" w:lineRule="auto"/>
              <w:ind w:left="142"/>
              <w:jc w:val="both"/>
              <w:rPr>
                <w:rFonts w:ascii="Times New Roman" w:eastAsia="Calibri" w:hAnsi="Times New Roman" w:cs="Times New Roman"/>
                <w:i/>
                <w:iCs/>
                <w:sz w:val="24"/>
                <w:szCs w:val="24"/>
              </w:rPr>
            </w:pPr>
          </w:p>
        </w:tc>
        <w:tc>
          <w:tcPr>
            <w:tcW w:w="4264" w:type="dxa"/>
            <w:tcBorders>
              <w:top w:val="single" w:sz="4" w:space="0" w:color="auto"/>
              <w:left w:val="nil"/>
              <w:bottom w:val="nil"/>
              <w:right w:val="nil"/>
            </w:tcBorders>
          </w:tcPr>
          <w:p w14:paraId="3B8D93CD" w14:textId="77777777" w:rsidR="00941715" w:rsidRPr="007D1923" w:rsidRDefault="00941715" w:rsidP="00941715">
            <w:pPr>
              <w:spacing w:after="0" w:line="240" w:lineRule="auto"/>
              <w:ind w:left="142"/>
              <w:jc w:val="center"/>
              <w:rPr>
                <w:rFonts w:ascii="Times New Roman" w:eastAsia="Calibri" w:hAnsi="Times New Roman" w:cs="Times New Roman"/>
                <w:b/>
                <w:sz w:val="24"/>
                <w:szCs w:val="24"/>
              </w:rPr>
            </w:pPr>
          </w:p>
        </w:tc>
      </w:tr>
    </w:tbl>
    <w:p w14:paraId="635FC53A" w14:textId="77777777" w:rsidR="005C1A6A" w:rsidRPr="007D1923" w:rsidRDefault="005C1A6A" w:rsidP="005C1A6A">
      <w:pPr>
        <w:tabs>
          <w:tab w:val="left" w:pos="426"/>
          <w:tab w:val="left" w:pos="709"/>
        </w:tabs>
        <w:spacing w:after="0" w:line="240" w:lineRule="auto"/>
        <w:jc w:val="both"/>
        <w:rPr>
          <w:rFonts w:ascii="Times New Roman" w:eastAsia="Times New Roman" w:hAnsi="Times New Roman" w:cs="Times New Roman"/>
          <w:i/>
          <w:iCs/>
          <w:sz w:val="24"/>
          <w:szCs w:val="24"/>
          <w:lang w:eastAsia="lv-LV"/>
        </w:rPr>
      </w:pPr>
    </w:p>
    <w:p w14:paraId="6C1E3B01" w14:textId="77777777" w:rsidR="005C1A6A" w:rsidRPr="007D1923" w:rsidRDefault="005C1A6A" w:rsidP="005C1A6A">
      <w:pPr>
        <w:tabs>
          <w:tab w:val="left" w:pos="426"/>
          <w:tab w:val="left" w:pos="709"/>
        </w:tabs>
        <w:spacing w:after="0" w:line="240" w:lineRule="auto"/>
        <w:jc w:val="both"/>
        <w:rPr>
          <w:rFonts w:ascii="Times New Roman" w:eastAsia="Times New Roman" w:hAnsi="Times New Roman" w:cs="Times New Roman"/>
          <w:i/>
          <w:iCs/>
          <w:sz w:val="24"/>
          <w:szCs w:val="24"/>
          <w:lang w:eastAsia="lv-LV"/>
        </w:rPr>
      </w:pPr>
      <w:r w:rsidRPr="007D1923">
        <w:rPr>
          <w:rFonts w:ascii="Times New Roman" w:eastAsia="Times New Roman" w:hAnsi="Times New Roman" w:cs="Times New Roman"/>
          <w:i/>
          <w:iCs/>
          <w:sz w:val="24"/>
          <w:szCs w:val="24"/>
          <w:lang w:eastAsia="lv-LV"/>
        </w:rPr>
        <w:t>*Rekvizītus “paraksts” un “datums” neaizpilda, ja dokuments parakstīts elektroniski ar drošu elektronisko parakstu un satur laika zīmogu.</w:t>
      </w:r>
    </w:p>
    <w:p w14:paraId="5ECA75A5" w14:textId="77777777" w:rsidR="005C1A6A" w:rsidRPr="007D1923" w:rsidRDefault="005C1A6A" w:rsidP="005C1A6A">
      <w:pPr>
        <w:pStyle w:val="Sarakstarindkopa"/>
        <w:spacing w:after="0" w:line="240" w:lineRule="auto"/>
        <w:ind w:left="360"/>
        <w:jc w:val="both"/>
        <w:rPr>
          <w:rFonts w:ascii="Times New Roman" w:hAnsi="Times New Roman" w:cs="Times New Roman"/>
          <w:b/>
          <w:sz w:val="24"/>
          <w:szCs w:val="24"/>
        </w:rPr>
      </w:pPr>
    </w:p>
    <w:sectPr w:rsidR="005C1A6A" w:rsidRPr="007D1923" w:rsidSect="00CB43D8">
      <w:pgSz w:w="11906" w:h="16838"/>
      <w:pgMar w:top="426" w:right="849"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82E6E"/>
    <w:multiLevelType w:val="multilevel"/>
    <w:tmpl w:val="E2A46F40"/>
    <w:lvl w:ilvl="0">
      <w:start w:val="1"/>
      <w:numFmt w:val="decimal"/>
      <w:lvlText w:val="%1."/>
      <w:lvlJc w:val="left"/>
      <w:pPr>
        <w:ind w:left="360" w:hanging="360"/>
      </w:pPr>
      <w:rPr>
        <w:b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524820"/>
    <w:multiLevelType w:val="multilevel"/>
    <w:tmpl w:val="04D81A3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81"/>
    <w:rsid w:val="00020F0B"/>
    <w:rsid w:val="000650A1"/>
    <w:rsid w:val="000822CD"/>
    <w:rsid w:val="000D1BA8"/>
    <w:rsid w:val="00147148"/>
    <w:rsid w:val="00177759"/>
    <w:rsid w:val="002E55A1"/>
    <w:rsid w:val="00303239"/>
    <w:rsid w:val="005670D1"/>
    <w:rsid w:val="00576B8F"/>
    <w:rsid w:val="005C1A6A"/>
    <w:rsid w:val="00654C6D"/>
    <w:rsid w:val="0066355A"/>
    <w:rsid w:val="006A59CF"/>
    <w:rsid w:val="006B3F06"/>
    <w:rsid w:val="006E2F67"/>
    <w:rsid w:val="007D1923"/>
    <w:rsid w:val="008459E0"/>
    <w:rsid w:val="00941715"/>
    <w:rsid w:val="009C7E8F"/>
    <w:rsid w:val="00BB1308"/>
    <w:rsid w:val="00CB43D8"/>
    <w:rsid w:val="00CB5B91"/>
    <w:rsid w:val="00CE208F"/>
    <w:rsid w:val="00CE74D0"/>
    <w:rsid w:val="00D87113"/>
    <w:rsid w:val="00DC1732"/>
    <w:rsid w:val="00E36781"/>
    <w:rsid w:val="00EE2393"/>
    <w:rsid w:val="00EF249E"/>
    <w:rsid w:val="00F03A4C"/>
    <w:rsid w:val="00F20DE3"/>
    <w:rsid w:val="00F81C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46C0"/>
  <w15:chartTrackingRefBased/>
  <w15:docId w15:val="{583FDA4F-6AFA-456F-A030-3CBBD765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1BA8"/>
    <w:pPr>
      <w:ind w:left="720"/>
      <w:contextualSpacing/>
    </w:pPr>
  </w:style>
  <w:style w:type="character" w:styleId="Komentraatsauce">
    <w:name w:val="annotation reference"/>
    <w:basedOn w:val="Noklusjumarindkopasfonts"/>
    <w:uiPriority w:val="99"/>
    <w:semiHidden/>
    <w:unhideWhenUsed/>
    <w:rsid w:val="005C1A6A"/>
    <w:rPr>
      <w:sz w:val="16"/>
      <w:szCs w:val="16"/>
    </w:rPr>
  </w:style>
  <w:style w:type="paragraph" w:styleId="Komentrateksts">
    <w:name w:val="annotation text"/>
    <w:basedOn w:val="Parasts"/>
    <w:link w:val="KomentratekstsRakstz"/>
    <w:uiPriority w:val="99"/>
    <w:semiHidden/>
    <w:unhideWhenUsed/>
    <w:rsid w:val="005C1A6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C1A6A"/>
    <w:rPr>
      <w:sz w:val="20"/>
      <w:szCs w:val="20"/>
    </w:rPr>
  </w:style>
  <w:style w:type="paragraph" w:styleId="Komentratma">
    <w:name w:val="annotation subject"/>
    <w:basedOn w:val="Komentrateksts"/>
    <w:next w:val="Komentrateksts"/>
    <w:link w:val="KomentratmaRakstz"/>
    <w:uiPriority w:val="99"/>
    <w:semiHidden/>
    <w:unhideWhenUsed/>
    <w:rsid w:val="005C1A6A"/>
    <w:rPr>
      <w:b/>
      <w:bCs/>
    </w:rPr>
  </w:style>
  <w:style w:type="character" w:customStyle="1" w:styleId="KomentratmaRakstz">
    <w:name w:val="Komentāra tēma Rakstz."/>
    <w:basedOn w:val="KomentratekstsRakstz"/>
    <w:link w:val="Komentratma"/>
    <w:uiPriority w:val="99"/>
    <w:semiHidden/>
    <w:rsid w:val="005C1A6A"/>
    <w:rPr>
      <w:b/>
      <w:bCs/>
      <w:sz w:val="20"/>
      <w:szCs w:val="20"/>
    </w:rPr>
  </w:style>
  <w:style w:type="paragraph" w:styleId="Balonteksts">
    <w:name w:val="Balloon Text"/>
    <w:basedOn w:val="Parasts"/>
    <w:link w:val="BalontekstsRakstz"/>
    <w:uiPriority w:val="99"/>
    <w:semiHidden/>
    <w:unhideWhenUsed/>
    <w:rsid w:val="005C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C1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2104</Words>
  <Characters>1200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Jana Horste</cp:lastModifiedBy>
  <cp:revision>9</cp:revision>
  <dcterms:created xsi:type="dcterms:W3CDTF">2022-02-08T11:03:00Z</dcterms:created>
  <dcterms:modified xsi:type="dcterms:W3CDTF">2022-02-10T09:29:00Z</dcterms:modified>
</cp:coreProperties>
</file>