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A459" w14:textId="77777777" w:rsidR="000D1BA8" w:rsidRPr="006B76AD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Cs/>
          <w:sz w:val="20"/>
        </w:rPr>
      </w:pPr>
      <w:r w:rsidRPr="006B76AD">
        <w:rPr>
          <w:rFonts w:ascii="Times New Roman" w:eastAsia="Calibri" w:hAnsi="Times New Roman" w:cs="Times New Roman"/>
          <w:bCs/>
          <w:sz w:val="20"/>
        </w:rPr>
        <w:t>2. pielikums</w:t>
      </w:r>
    </w:p>
    <w:p w14:paraId="68B39254" w14:textId="533214E7" w:rsidR="000D1BA8" w:rsidRPr="005C1A6A" w:rsidRDefault="000D1BA8" w:rsidP="00FD176D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6B76AD">
        <w:rPr>
          <w:rFonts w:ascii="Times New Roman" w:eastAsia="Calibri" w:hAnsi="Times New Roman" w:cs="Times New Roman"/>
          <w:sz w:val="20"/>
        </w:rPr>
        <w:t>“</w:t>
      </w:r>
      <w:r w:rsidR="00FD176D" w:rsidRPr="006B76AD">
        <w:rPr>
          <w:rFonts w:ascii="Times New Roman" w:eastAsia="Calibri" w:hAnsi="Times New Roman" w:cs="Times New Roman"/>
          <w:sz w:val="20"/>
        </w:rPr>
        <w:t>Talsu novada ģerboņa izstrāde</w:t>
      </w:r>
      <w:r w:rsidRPr="006B76AD">
        <w:rPr>
          <w:rFonts w:ascii="Times New Roman" w:eastAsia="Calibri" w:hAnsi="Times New Roman" w:cs="Times New Roman"/>
          <w:sz w:val="20"/>
        </w:rPr>
        <w:t>”, identifikācijas Nr. TNPz 2022/</w:t>
      </w:r>
      <w:r w:rsidR="006B76AD" w:rsidRPr="006B76AD">
        <w:rPr>
          <w:rFonts w:ascii="Times New Roman" w:eastAsia="Calibri" w:hAnsi="Times New Roman" w:cs="Times New Roman"/>
          <w:sz w:val="20"/>
        </w:rPr>
        <w:t>23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69AB3427" w:rsidR="000D1BA8" w:rsidRPr="005C1A6A" w:rsidRDefault="005C4779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2B96F8C" w14:textId="6EDD0627" w:rsidR="000D1BA8" w:rsidRPr="006B76AD" w:rsidRDefault="006B76AD" w:rsidP="00EF249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B76AD">
        <w:rPr>
          <w:rFonts w:ascii="Times New Roman" w:hAnsi="Times New Roman" w:cs="Times New Roman"/>
          <w:iCs/>
          <w:sz w:val="24"/>
          <w:szCs w:val="24"/>
        </w:rPr>
        <w:t>“Talsu novada ģerboņa izstrāde”, identifikācijas Nr. TNPz 2022/23</w:t>
      </w:r>
    </w:p>
    <w:p w14:paraId="30420B77" w14:textId="77777777" w:rsidR="006B76AD" w:rsidRPr="005C1A6A" w:rsidRDefault="006B76AD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7F60A" w14:textId="41C71E5A" w:rsidR="005C1A6A" w:rsidRPr="005C4779" w:rsidRDefault="00FD176D" w:rsidP="005C4779">
      <w:pPr>
        <w:pStyle w:val="Sarakstarindkop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>Pēc admin</w:t>
      </w:r>
      <w:r w:rsidR="005C4779"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istratīvi teritoriālās reformas, kas īstenota 2021. gada 1. jūlijā, Talsu novada ģerbonis </w:t>
      </w:r>
      <w:r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vairs nav spēkā esošs </w:t>
      </w:r>
      <w:r w:rsidR="005C4779"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>un līd</w:t>
      </w:r>
      <w:r w:rsidR="00A949E5">
        <w:rPr>
          <w:rFonts w:ascii="Times New Roman" w:eastAsia="Arial Unicode MS" w:hAnsi="Times New Roman" w:cs="Times New Roman"/>
          <w:sz w:val="24"/>
          <w:szCs w:val="24"/>
          <w:bdr w:val="nil"/>
        </w:rPr>
        <w:t>z jauna ģerboņa apstiprināšanai</w:t>
      </w:r>
      <w:r w:rsidR="005C4779"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Talsu novada pašvaldība izmanto mazo valsts ģerboni</w:t>
      </w:r>
      <w:r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>. Nepieciešams izstrādāt apvienotā Talsu novada ģerboni, kas atspoguļotu jaunā novada vērtības un simbolus</w:t>
      </w:r>
      <w:r w:rsidR="005C1A6A" w:rsidRPr="005C4779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3D575BD4" w14:textId="5339A0DE" w:rsidR="00FD176D" w:rsidRPr="005C4779" w:rsidRDefault="005C4779" w:rsidP="005C477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 xml:space="preserve">Talsu novada ģerboņa izstrādes laikā </w:t>
      </w:r>
      <w:r w:rsidR="00205145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5C4779">
        <w:rPr>
          <w:rFonts w:ascii="Times New Roman" w:hAnsi="Times New Roman" w:cs="Times New Roman"/>
          <w:sz w:val="24"/>
          <w:szCs w:val="24"/>
        </w:rPr>
        <w:t>jāi</w:t>
      </w:r>
      <w:r w:rsidR="00FD176D" w:rsidRPr="005C4779">
        <w:rPr>
          <w:rFonts w:ascii="Times New Roman" w:hAnsi="Times New Roman" w:cs="Times New Roman"/>
          <w:sz w:val="24"/>
          <w:szCs w:val="24"/>
        </w:rPr>
        <w:t>epazī</w:t>
      </w:r>
      <w:r w:rsidRPr="005C4779">
        <w:rPr>
          <w:rFonts w:ascii="Times New Roman" w:hAnsi="Times New Roman" w:cs="Times New Roman"/>
          <w:sz w:val="24"/>
          <w:szCs w:val="24"/>
        </w:rPr>
        <w:t>stas</w:t>
      </w:r>
      <w:r w:rsidR="00FD176D" w:rsidRPr="005C4779">
        <w:rPr>
          <w:rFonts w:ascii="Times New Roman" w:hAnsi="Times New Roman" w:cs="Times New Roman"/>
          <w:sz w:val="24"/>
          <w:szCs w:val="24"/>
        </w:rPr>
        <w:t xml:space="preserve"> ar informāciju par apvienotā Talsu novada administratīvo teritoriju, tās vēsturiskajiem un pašreizējiem simboliem, vērtībām, kultūrvēsturisko mantojumu, </w:t>
      </w:r>
      <w:r>
        <w:rPr>
          <w:rFonts w:ascii="Times New Roman" w:hAnsi="Times New Roman" w:cs="Times New Roman"/>
          <w:sz w:val="24"/>
          <w:szCs w:val="24"/>
        </w:rPr>
        <w:t xml:space="preserve">kā arī ar </w:t>
      </w:r>
      <w:r w:rsidR="00FD176D" w:rsidRPr="005C4779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Pr="002A57FC">
        <w:rPr>
          <w:rFonts w:ascii="Times New Roman" w:hAnsi="Times New Roman" w:cs="Times New Roman"/>
          <w:sz w:val="24"/>
          <w:szCs w:val="24"/>
        </w:rPr>
        <w:t>2022</w:t>
      </w:r>
      <w:r w:rsidR="002A57FC">
        <w:rPr>
          <w:rFonts w:ascii="Times New Roman" w:hAnsi="Times New Roman" w:cs="Times New Roman"/>
          <w:sz w:val="24"/>
          <w:szCs w:val="24"/>
        </w:rPr>
        <w:t>.</w:t>
      </w:r>
      <w:r w:rsidRPr="002A57FC">
        <w:rPr>
          <w:rFonts w:ascii="Times New Roman" w:hAnsi="Times New Roman" w:cs="Times New Roman"/>
          <w:sz w:val="24"/>
          <w:szCs w:val="24"/>
        </w:rPr>
        <w:t>gadā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76D" w:rsidRPr="005C4779">
        <w:rPr>
          <w:rFonts w:ascii="Times New Roman" w:hAnsi="Times New Roman" w:cs="Times New Roman"/>
          <w:sz w:val="24"/>
          <w:szCs w:val="24"/>
        </w:rPr>
        <w:t>veiktās iedzīvotāju aptaujas</w:t>
      </w:r>
      <w:r w:rsidR="00A949E5">
        <w:rPr>
          <w:rFonts w:ascii="Times New Roman" w:hAnsi="Times New Roman" w:cs="Times New Roman"/>
          <w:sz w:val="24"/>
          <w:szCs w:val="24"/>
        </w:rPr>
        <w:t xml:space="preserve"> “P</w:t>
      </w:r>
      <w:r>
        <w:rPr>
          <w:rFonts w:ascii="Times New Roman" w:hAnsi="Times New Roman" w:cs="Times New Roman"/>
          <w:sz w:val="24"/>
          <w:szCs w:val="24"/>
        </w:rPr>
        <w:t>ar Talsu novada simboliem un vērtībām</w:t>
      </w:r>
      <w:r w:rsidR="00A949E5">
        <w:rPr>
          <w:rFonts w:ascii="Times New Roman" w:hAnsi="Times New Roman" w:cs="Times New Roman"/>
          <w:sz w:val="24"/>
          <w:szCs w:val="24"/>
        </w:rPr>
        <w:t>”</w:t>
      </w:r>
      <w:r w:rsidR="00FD176D" w:rsidRPr="005C4779">
        <w:rPr>
          <w:rFonts w:ascii="Times New Roman" w:hAnsi="Times New Roman" w:cs="Times New Roman"/>
          <w:sz w:val="24"/>
          <w:szCs w:val="24"/>
        </w:rPr>
        <w:t xml:space="preserve"> rezultātiem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372BB" w14:textId="02D5B686" w:rsidR="000D1BA8" w:rsidRDefault="005C4779" w:rsidP="005C1A6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Talsu novada ģerboņa izstrāde jāveic saskaņā ar </w:t>
      </w:r>
      <w:r w:rsidR="008424A5">
        <w:rPr>
          <w:rFonts w:ascii="Times New Roman" w:hAnsi="Times New Roman" w:cs="Times New Roman"/>
          <w:sz w:val="24"/>
          <w:szCs w:val="24"/>
        </w:rPr>
        <w:t>Ģerboņu likumu</w:t>
      </w:r>
      <w:r w:rsidR="00DC1732">
        <w:rPr>
          <w:rFonts w:ascii="Times New Roman" w:hAnsi="Times New Roman" w:cs="Times New Roman"/>
          <w:sz w:val="24"/>
          <w:szCs w:val="24"/>
        </w:rPr>
        <w:t>.</w:t>
      </w:r>
    </w:p>
    <w:p w14:paraId="5BC7D5F8" w14:textId="78078DC3" w:rsidR="008424A5" w:rsidRDefault="008424A5" w:rsidP="005C1A6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Talsu novada ģerboņa izstrādes laikā </w:t>
      </w:r>
      <w:r w:rsidR="00280B0D">
        <w:rPr>
          <w:rFonts w:ascii="Times New Roman" w:hAnsi="Times New Roman" w:cs="Times New Roman"/>
          <w:sz w:val="24"/>
          <w:szCs w:val="24"/>
        </w:rPr>
        <w:t xml:space="preserve">pretendentam, </w:t>
      </w:r>
      <w:r>
        <w:rPr>
          <w:rFonts w:ascii="Times New Roman" w:hAnsi="Times New Roman" w:cs="Times New Roman"/>
          <w:sz w:val="24"/>
          <w:szCs w:val="24"/>
        </w:rPr>
        <w:t>konsultējoties ar pasūtītāju</w:t>
      </w:r>
      <w:r w:rsidR="005F1AAE">
        <w:rPr>
          <w:rFonts w:ascii="Times New Roman" w:hAnsi="Times New Roman" w:cs="Times New Roman"/>
          <w:sz w:val="24"/>
          <w:szCs w:val="24"/>
        </w:rPr>
        <w:t>, trīs mēnešu laikā pēc līguma noslēgšanas</w:t>
      </w:r>
      <w:r>
        <w:rPr>
          <w:rFonts w:ascii="Times New Roman" w:hAnsi="Times New Roman" w:cs="Times New Roman"/>
          <w:sz w:val="24"/>
          <w:szCs w:val="24"/>
        </w:rPr>
        <w:t xml:space="preserve"> jānosaka </w:t>
      </w:r>
      <w:r w:rsidR="00190973">
        <w:rPr>
          <w:rFonts w:ascii="Times New Roman" w:hAnsi="Times New Roman" w:cs="Times New Roman"/>
          <w:sz w:val="24"/>
          <w:szCs w:val="24"/>
        </w:rPr>
        <w:t>vismaz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973">
        <w:rPr>
          <w:rFonts w:ascii="Times New Roman" w:hAnsi="Times New Roman" w:cs="Times New Roman"/>
          <w:sz w:val="24"/>
          <w:szCs w:val="24"/>
        </w:rPr>
        <w:t>trīs</w:t>
      </w:r>
      <w:r>
        <w:rPr>
          <w:rFonts w:ascii="Times New Roman" w:hAnsi="Times New Roman" w:cs="Times New Roman"/>
          <w:sz w:val="24"/>
          <w:szCs w:val="24"/>
        </w:rPr>
        <w:t xml:space="preserve"> ģerboņa koncepcijas virzien</w:t>
      </w:r>
      <w:r w:rsidR="0019097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 jāizstrādā to </w:t>
      </w:r>
      <w:r w:rsidR="00280B0D">
        <w:rPr>
          <w:rFonts w:ascii="Times New Roman" w:hAnsi="Times New Roman" w:cs="Times New Roman"/>
          <w:sz w:val="24"/>
          <w:szCs w:val="24"/>
        </w:rPr>
        <w:t>vizuālie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AE">
        <w:rPr>
          <w:rFonts w:ascii="Times New Roman" w:hAnsi="Times New Roman" w:cs="Times New Roman"/>
          <w:sz w:val="24"/>
          <w:szCs w:val="24"/>
        </w:rPr>
        <w:t>risinājumi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CF75B" w14:textId="4442B43C" w:rsidR="008424A5" w:rsidRDefault="008424A5" w:rsidP="005C1A6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nepieciešams, </w:t>
      </w:r>
      <w:r w:rsidR="00280B0D">
        <w:rPr>
          <w:rFonts w:ascii="Times New Roman" w:hAnsi="Times New Roman" w:cs="Times New Roman"/>
          <w:sz w:val="24"/>
          <w:szCs w:val="24"/>
        </w:rPr>
        <w:t>pretendentam</w:t>
      </w:r>
      <w:r>
        <w:rPr>
          <w:rFonts w:ascii="Times New Roman" w:hAnsi="Times New Roman" w:cs="Times New Roman"/>
          <w:sz w:val="24"/>
          <w:szCs w:val="24"/>
        </w:rPr>
        <w:t xml:space="preserve"> jāpiedalās Talsu novada domes komitej</w:t>
      </w:r>
      <w:r w:rsidR="005F1AA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 Talsu novada domes sēdēs, lai pamatotu Talsu novada ģerboņa</w:t>
      </w:r>
      <w:r w:rsidR="00280B0D">
        <w:rPr>
          <w:rFonts w:ascii="Times New Roman" w:hAnsi="Times New Roman" w:cs="Times New Roman"/>
          <w:sz w:val="24"/>
          <w:szCs w:val="24"/>
        </w:rPr>
        <w:t xml:space="preserve"> koncepcijas virzienus un izstrādātos vizuālos </w:t>
      </w:r>
      <w:r w:rsidR="005F1AAE">
        <w:rPr>
          <w:rFonts w:ascii="Times New Roman" w:hAnsi="Times New Roman" w:cs="Times New Roman"/>
          <w:sz w:val="24"/>
          <w:szCs w:val="24"/>
        </w:rPr>
        <w:t>risinājumus, pirms tam to atbilstību heraldikas principiem</w:t>
      </w:r>
      <w:r w:rsidR="00F26162">
        <w:rPr>
          <w:rFonts w:ascii="Times New Roman" w:hAnsi="Times New Roman" w:cs="Times New Roman"/>
          <w:sz w:val="24"/>
          <w:szCs w:val="24"/>
        </w:rPr>
        <w:t xml:space="preserve"> saskaņojot ar Valsts Heraldikas komisiju</w:t>
      </w:r>
      <w:r w:rsidR="00280B0D">
        <w:rPr>
          <w:rFonts w:ascii="Times New Roman" w:hAnsi="Times New Roman" w:cs="Times New Roman"/>
          <w:sz w:val="24"/>
          <w:szCs w:val="24"/>
        </w:rPr>
        <w:t>.</w:t>
      </w:r>
    </w:p>
    <w:p w14:paraId="465DA2D4" w14:textId="0864E9A8" w:rsidR="00205145" w:rsidRPr="005F1AAE" w:rsidRDefault="00280B0D" w:rsidP="005F1AA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AAE">
        <w:rPr>
          <w:rFonts w:ascii="Times New Roman" w:hAnsi="Times New Roman" w:cs="Times New Roman"/>
          <w:sz w:val="24"/>
          <w:szCs w:val="24"/>
        </w:rPr>
        <w:t>Pretendentam</w:t>
      </w:r>
      <w:r w:rsidR="008424A5" w:rsidRPr="005F1AAE">
        <w:rPr>
          <w:rFonts w:ascii="Times New Roman" w:hAnsi="Times New Roman" w:cs="Times New Roman"/>
          <w:sz w:val="24"/>
          <w:szCs w:val="24"/>
        </w:rPr>
        <w:t xml:space="preserve"> jāsagatavo </w:t>
      </w:r>
      <w:r w:rsidR="005F1AAE" w:rsidRPr="005F1AAE">
        <w:rPr>
          <w:rFonts w:ascii="Times New Roman" w:hAnsi="Times New Roman" w:cs="Times New Roman"/>
          <w:sz w:val="24"/>
          <w:szCs w:val="24"/>
        </w:rPr>
        <w:t xml:space="preserve">ģerboņa lietošanas metodiskie norādījumi, heraldiskais apraksts, </w:t>
      </w:r>
      <w:r w:rsidR="008424A5" w:rsidRPr="005F1AAE">
        <w:rPr>
          <w:rFonts w:ascii="Times New Roman" w:hAnsi="Times New Roman" w:cs="Times New Roman"/>
          <w:sz w:val="24"/>
          <w:szCs w:val="24"/>
        </w:rPr>
        <w:t xml:space="preserve">ģerboņa </w:t>
      </w:r>
      <w:r w:rsidR="00205145" w:rsidRPr="005F1AAE">
        <w:rPr>
          <w:rFonts w:ascii="Times New Roman" w:hAnsi="Times New Roman" w:cs="Times New Roman"/>
          <w:sz w:val="24"/>
          <w:szCs w:val="24"/>
        </w:rPr>
        <w:t xml:space="preserve">pilnkrāsu zīmējums, </w:t>
      </w:r>
      <w:r w:rsidR="005F1AAE" w:rsidRPr="005F1AAE">
        <w:rPr>
          <w:rFonts w:ascii="Times New Roman" w:hAnsi="Times New Roman" w:cs="Times New Roman"/>
          <w:sz w:val="24"/>
          <w:szCs w:val="24"/>
        </w:rPr>
        <w:t xml:space="preserve">nosakot ģerboņa krāsu kodus, ierobežojumus fona krāsu izvēlē un iespējamos risinājumus, </w:t>
      </w:r>
      <w:r w:rsidR="00205145" w:rsidRPr="005F1AAE">
        <w:rPr>
          <w:rFonts w:ascii="Times New Roman" w:hAnsi="Times New Roman" w:cs="Times New Roman"/>
          <w:sz w:val="24"/>
          <w:szCs w:val="24"/>
        </w:rPr>
        <w:t xml:space="preserve">kontūrzīmējums, </w:t>
      </w:r>
      <w:r w:rsidR="005F1AAE" w:rsidRPr="005F1AAE">
        <w:rPr>
          <w:rFonts w:ascii="Times New Roman" w:hAnsi="Times New Roman" w:cs="Times New Roman"/>
          <w:sz w:val="24"/>
          <w:szCs w:val="24"/>
        </w:rPr>
        <w:t>proporcijas un mērog</w:t>
      </w:r>
      <w:r w:rsidR="008A13B5" w:rsidRPr="005F1AAE">
        <w:rPr>
          <w:rFonts w:ascii="Times New Roman" w:hAnsi="Times New Roman" w:cs="Times New Roman"/>
          <w:sz w:val="24"/>
          <w:szCs w:val="24"/>
        </w:rPr>
        <w:t xml:space="preserve">s, </w:t>
      </w:r>
      <w:r w:rsidR="00470B48" w:rsidRPr="005F1AAE">
        <w:rPr>
          <w:rFonts w:ascii="Times New Roman" w:hAnsi="Times New Roman" w:cs="Times New Roman"/>
          <w:sz w:val="24"/>
          <w:szCs w:val="24"/>
        </w:rPr>
        <w:t>ar ģerboni kopā lietojam</w:t>
      </w:r>
      <w:r w:rsidR="005F1AAE" w:rsidRPr="005F1AAE">
        <w:rPr>
          <w:rFonts w:ascii="Times New Roman" w:hAnsi="Times New Roman" w:cs="Times New Roman"/>
          <w:sz w:val="24"/>
          <w:szCs w:val="24"/>
        </w:rPr>
        <w:t>ais burtveidols</w:t>
      </w:r>
      <w:r w:rsidR="00470B48" w:rsidRPr="005F1AAE">
        <w:rPr>
          <w:rFonts w:ascii="Times New Roman" w:hAnsi="Times New Roman" w:cs="Times New Roman"/>
          <w:sz w:val="24"/>
          <w:szCs w:val="24"/>
        </w:rPr>
        <w:t>.</w:t>
      </w:r>
      <w:r w:rsidR="008424A5" w:rsidRPr="005F1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45D5E" w14:textId="19096C42" w:rsidR="008424A5" w:rsidRPr="008424A5" w:rsidRDefault="00A949E5" w:rsidP="008424A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Pretendentam, pēc Talsu novada domes lēmuma pieņemšanas, j</w:t>
      </w:r>
      <w:r w:rsidR="008424A5">
        <w:rPr>
          <w:rFonts w:ascii="Times New Roman" w:hAnsi="Times New Roman" w:cs="Times New Roman"/>
          <w:sz w:val="24"/>
          <w:szCs w:val="24"/>
        </w:rPr>
        <w:t xml:space="preserve">āiesniedz </w:t>
      </w:r>
      <w:r>
        <w:rPr>
          <w:rFonts w:ascii="Times New Roman" w:hAnsi="Times New Roman" w:cs="Times New Roman"/>
          <w:sz w:val="24"/>
          <w:szCs w:val="24"/>
        </w:rPr>
        <w:t>ģerbonis</w:t>
      </w:r>
      <w:r w:rsidR="0084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apstiprināšanai </w:t>
      </w:r>
      <w:r w:rsidR="008424A5">
        <w:rPr>
          <w:rFonts w:ascii="Times New Roman" w:hAnsi="Times New Roman" w:cs="Times New Roman"/>
          <w:sz w:val="24"/>
          <w:szCs w:val="24"/>
        </w:rPr>
        <w:t>Valsts Heraldikas komisijā.</w:t>
      </w:r>
    </w:p>
    <w:p w14:paraId="78AA98A4" w14:textId="77777777" w:rsidR="00280B0D" w:rsidRPr="00383CDE" w:rsidRDefault="008424A5" w:rsidP="00280B0D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Saistības no </w:t>
      </w:r>
      <w:r w:rsidR="00280B0D">
        <w:rPr>
          <w:rFonts w:ascii="Times New Roman" w:hAnsi="Times New Roman" w:cs="Times New Roman"/>
          <w:sz w:val="24"/>
          <w:szCs w:val="24"/>
        </w:rPr>
        <w:t>pretendenta</w:t>
      </w:r>
      <w:r>
        <w:rPr>
          <w:rFonts w:ascii="Times New Roman" w:hAnsi="Times New Roman" w:cs="Times New Roman"/>
          <w:sz w:val="24"/>
          <w:szCs w:val="24"/>
        </w:rPr>
        <w:t xml:space="preserve"> puses </w:t>
      </w:r>
      <w:r w:rsidR="00280B0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 w:rsidR="00280B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izpildītas, kad Valsts Heraldikas komisija </w:t>
      </w:r>
      <w:r w:rsidR="00280B0D">
        <w:rPr>
          <w:rFonts w:ascii="Times New Roman" w:hAnsi="Times New Roman" w:cs="Times New Roman"/>
          <w:sz w:val="24"/>
          <w:szCs w:val="24"/>
        </w:rPr>
        <w:t xml:space="preserve">būs </w:t>
      </w:r>
      <w:r w:rsidRPr="00383CDE">
        <w:rPr>
          <w:rFonts w:ascii="Times New Roman" w:hAnsi="Times New Roman" w:cs="Times New Roman"/>
          <w:sz w:val="24"/>
          <w:szCs w:val="24"/>
        </w:rPr>
        <w:t>apstiprinājusi izstrādāto Talsu novada ģerboni</w:t>
      </w:r>
      <w:r w:rsidR="00280B0D" w:rsidRPr="00383CDE">
        <w:rPr>
          <w:rFonts w:ascii="Times New Roman" w:hAnsi="Times New Roman" w:cs="Times New Roman"/>
          <w:sz w:val="24"/>
          <w:szCs w:val="24"/>
        </w:rPr>
        <w:t xml:space="preserve"> un kad Kultūras ministrija to reģistrēs Ģerboņu reģistrā</w:t>
      </w:r>
      <w:r w:rsidRPr="00383C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57265" w14:textId="77777777" w:rsidR="00383CDE" w:rsidRPr="00383CDE" w:rsidRDefault="00280B0D" w:rsidP="00383CD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DE">
        <w:rPr>
          <w:rFonts w:ascii="Times New Roman" w:hAnsi="Times New Roman" w:cs="Times New Roman"/>
          <w:sz w:val="24"/>
          <w:szCs w:val="24"/>
        </w:rPr>
        <w:t xml:space="preserve">Pretendentam iepriekšējo 3 (trīs) gadu laikā ir pieredze vismaz 3 līdzīgu pakalpojumu sniegšanā. Par līdzīgu pakalpojumu tiks uzskatīta novadu, pilsētu, pagastu ģerboņu izstrāde, kas apstiprināti </w:t>
      </w:r>
      <w:r w:rsidR="005F1AAE" w:rsidRPr="00383CDE">
        <w:rPr>
          <w:rFonts w:ascii="Times New Roman" w:hAnsi="Times New Roman" w:cs="Times New Roman"/>
          <w:sz w:val="24"/>
          <w:szCs w:val="24"/>
        </w:rPr>
        <w:t xml:space="preserve">Valsts </w:t>
      </w:r>
      <w:r w:rsidRPr="00383CDE">
        <w:rPr>
          <w:rFonts w:ascii="Times New Roman" w:hAnsi="Times New Roman" w:cs="Times New Roman"/>
          <w:sz w:val="24"/>
          <w:szCs w:val="24"/>
        </w:rPr>
        <w:t>Heraldikas komisijā un reģistrēti Ģerboņu reģistrā.</w:t>
      </w:r>
    </w:p>
    <w:p w14:paraId="47AAB2C1" w14:textId="1333F417" w:rsidR="00383CDE" w:rsidRPr="00383CDE" w:rsidRDefault="00383CDE" w:rsidP="00383CD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</w:t>
      </w:r>
      <w:r w:rsidRPr="00383C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9877F7" w14:textId="527B506D" w:rsidR="00383CDE" w:rsidRPr="00383CDE" w:rsidRDefault="00383CDE" w:rsidP="00383CDE">
      <w:pPr>
        <w:pStyle w:val="Sarakstarindkopa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CDE">
        <w:rPr>
          <w:rFonts w:ascii="Times New Roman" w:hAnsi="Times New Roman" w:cs="Times New Roman"/>
          <w:sz w:val="24"/>
          <w:szCs w:val="24"/>
        </w:rPr>
        <w:t>jānosaka vismaz trīs ģerboņa koncepcijas virzieni, jāizstrādā to vizuālie risinājumi un jāiesniedz izskatīšanai Talsu novada pašvaldības Talsu novada ģerboņa izstrādes darba grupai;</w:t>
      </w:r>
    </w:p>
    <w:p w14:paraId="463F4779" w14:textId="4631C1C2" w:rsidR="00383CDE" w:rsidRPr="00383CDE" w:rsidRDefault="00383CDE" w:rsidP="00383CDE">
      <w:pPr>
        <w:pStyle w:val="Sarakstarindkopa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3CDE">
        <w:rPr>
          <w:rFonts w:ascii="Times New Roman" w:hAnsi="Times New Roman" w:cs="Times New Roman"/>
          <w:sz w:val="24"/>
          <w:szCs w:val="24"/>
        </w:rPr>
        <w:t xml:space="preserve"> Talsu novada ģerboņa izstrādes darba grupas akceptētie vizuālie risinājumi jāsaskaņo ar Valsts Heraldikas komisiju;</w:t>
      </w:r>
    </w:p>
    <w:p w14:paraId="5CB7129A" w14:textId="07D851E6" w:rsidR="00383CDE" w:rsidRPr="00383CDE" w:rsidRDefault="00383CDE" w:rsidP="00383CDE">
      <w:pPr>
        <w:pStyle w:val="Sarakstarindkopa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3CDE">
        <w:rPr>
          <w:rFonts w:ascii="Times New Roman" w:hAnsi="Times New Roman" w:cs="Times New Roman"/>
          <w:sz w:val="24"/>
          <w:szCs w:val="24"/>
        </w:rPr>
        <w:t xml:space="preserve"> Talsu novada ģerboni jāapstiprina Valsts Heraldikas komisijai un tam jābūt reģistrētam Ģerboņu reģistrā.</w:t>
      </w:r>
    </w:p>
    <w:p w14:paraId="321EF6D8" w14:textId="77777777" w:rsidR="00280B0D" w:rsidRDefault="00280B0D" w:rsidP="00A949E5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8AD0FB" w14:textId="77777777" w:rsidR="00A949E5" w:rsidRPr="00280B0D" w:rsidRDefault="00A949E5" w:rsidP="00A949E5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941715" w:rsidRPr="00941715" w14:paraId="3D958E0C" w14:textId="77777777" w:rsidTr="00A85CC1">
        <w:tc>
          <w:tcPr>
            <w:tcW w:w="4428" w:type="dxa"/>
            <w:hideMark/>
          </w:tcPr>
          <w:p w14:paraId="6F792557" w14:textId="77777777" w:rsidR="00941715" w:rsidRPr="00941715" w:rsidRDefault="00941715" w:rsidP="0094171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eastAsia="Calibri" w:hAnsi="Times New Roman" w:cs="Times New Roman"/>
                <w:szCs w:val="24"/>
              </w:rPr>
              <w:t>Pretendenta pilnvarotās personas paraksts:</w:t>
            </w:r>
          </w:p>
        </w:tc>
        <w:tc>
          <w:tcPr>
            <w:tcW w:w="236" w:type="dxa"/>
          </w:tcPr>
          <w:p w14:paraId="159A715F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F93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1715" w:rsidRPr="00941715" w14:paraId="416BE5E8" w14:textId="77777777" w:rsidTr="00A85CC1">
        <w:tc>
          <w:tcPr>
            <w:tcW w:w="4428" w:type="dxa"/>
          </w:tcPr>
          <w:p w14:paraId="2D7749FD" w14:textId="77777777" w:rsidR="00941715" w:rsidRPr="00941715" w:rsidRDefault="00941715" w:rsidP="009417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6C1E3B01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  <w:r w:rsidRPr="005C1A6A">
        <w:rPr>
          <w:rFonts w:ascii="Times New Roman" w:eastAsia="Times New Roman" w:hAnsi="Times New Roman" w:cs="Times New Roman"/>
          <w:i/>
          <w:iCs/>
          <w:lang w:eastAsia="lv-LV"/>
        </w:rPr>
        <w:t>*Rekvizītus “paraksts” un “datums” neaizpilda, ja dokuments parakstīts elektroniski ar drošu elektronisko parakstu un satur laika zīmogu.</w:t>
      </w:r>
    </w:p>
    <w:p w14:paraId="5ECA75A5" w14:textId="77777777" w:rsidR="005C1A6A" w:rsidRPr="005C1A6A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sectPr w:rsidR="005C1A6A" w:rsidRPr="005C1A6A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650A1"/>
    <w:rsid w:val="000822CD"/>
    <w:rsid w:val="000D1BA8"/>
    <w:rsid w:val="00147148"/>
    <w:rsid w:val="00177759"/>
    <w:rsid w:val="00190973"/>
    <w:rsid w:val="00205145"/>
    <w:rsid w:val="00280B0D"/>
    <w:rsid w:val="002A57FC"/>
    <w:rsid w:val="00303239"/>
    <w:rsid w:val="00383CDE"/>
    <w:rsid w:val="00470B48"/>
    <w:rsid w:val="005670D1"/>
    <w:rsid w:val="00576B8F"/>
    <w:rsid w:val="005C1A6A"/>
    <w:rsid w:val="005C4779"/>
    <w:rsid w:val="005F1AAE"/>
    <w:rsid w:val="00654C6D"/>
    <w:rsid w:val="00662A48"/>
    <w:rsid w:val="0066355A"/>
    <w:rsid w:val="006A59CF"/>
    <w:rsid w:val="006B3F06"/>
    <w:rsid w:val="006B76AD"/>
    <w:rsid w:val="006E2F67"/>
    <w:rsid w:val="008424A5"/>
    <w:rsid w:val="008459E0"/>
    <w:rsid w:val="008A13B5"/>
    <w:rsid w:val="00941715"/>
    <w:rsid w:val="009C7E8F"/>
    <w:rsid w:val="00A949E5"/>
    <w:rsid w:val="00B93B8D"/>
    <w:rsid w:val="00BB1308"/>
    <w:rsid w:val="00CB5B91"/>
    <w:rsid w:val="00CE208F"/>
    <w:rsid w:val="00CE74D0"/>
    <w:rsid w:val="00D87113"/>
    <w:rsid w:val="00DC1732"/>
    <w:rsid w:val="00E36781"/>
    <w:rsid w:val="00EE2393"/>
    <w:rsid w:val="00EF249E"/>
    <w:rsid w:val="00F03A4C"/>
    <w:rsid w:val="00F20DE3"/>
    <w:rsid w:val="00F26162"/>
    <w:rsid w:val="00F81CF9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16</cp:revision>
  <cp:lastPrinted>2022-03-04T07:39:00Z</cp:lastPrinted>
  <dcterms:created xsi:type="dcterms:W3CDTF">2022-02-08T11:03:00Z</dcterms:created>
  <dcterms:modified xsi:type="dcterms:W3CDTF">2022-03-07T12:14:00Z</dcterms:modified>
</cp:coreProperties>
</file>