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C4073"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noProof/>
          <w:kern w:val="0"/>
          <w:sz w:val="24"/>
          <w:szCs w:val="24"/>
          <w:lang w:eastAsia="lv-LV"/>
          <w14:ligatures w14:val="none"/>
        </w:rPr>
        <w:drawing>
          <wp:inline distT="0" distB="0" distL="0" distR="0" wp14:anchorId="70628006" wp14:editId="0DD646D7">
            <wp:extent cx="852170" cy="1011555"/>
            <wp:effectExtent l="0" t="0" r="0" b="0"/>
            <wp:docPr id="14" name="image1.png" descr="Attēls, kurā ir skečs, aplis, balts, raksts&#10;&#10;Apraksts ģenerēts automātiski"/>
            <wp:cNvGraphicFramePr/>
            <a:graphic xmlns:a="http://schemas.openxmlformats.org/drawingml/2006/main">
              <a:graphicData uri="http://schemas.openxmlformats.org/drawingml/2006/picture">
                <pic:pic xmlns:pic="http://schemas.openxmlformats.org/drawingml/2006/picture">
                  <pic:nvPicPr>
                    <pic:cNvPr id="14" name="image1.png" descr="Attēls, kurā ir skečs, aplis, balts, raksts&#10;&#10;Apraksts ģenerēts automātiski"/>
                    <pic:cNvPicPr preferRelativeResize="0"/>
                  </pic:nvPicPr>
                  <pic:blipFill>
                    <a:blip r:embed="rId7"/>
                    <a:srcRect/>
                    <a:stretch>
                      <a:fillRect/>
                    </a:stretch>
                  </pic:blipFill>
                  <pic:spPr>
                    <a:xfrm>
                      <a:off x="0" y="0"/>
                      <a:ext cx="852170" cy="1011555"/>
                    </a:xfrm>
                    <a:prstGeom prst="rect">
                      <a:avLst/>
                    </a:prstGeom>
                    <a:ln/>
                  </pic:spPr>
                </pic:pic>
              </a:graphicData>
            </a:graphic>
          </wp:inline>
        </w:drawing>
      </w:r>
    </w:p>
    <w:p w14:paraId="799142E2"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Latvijas Republika</w:t>
      </w:r>
    </w:p>
    <w:p w14:paraId="54BFC067" w14:textId="77777777" w:rsidR="00000130" w:rsidRPr="00000130" w:rsidRDefault="00000130" w:rsidP="00000130">
      <w:pPr>
        <w:overflowPunct w:val="0"/>
        <w:autoSpaceDE w:val="0"/>
        <w:autoSpaceDN w:val="0"/>
        <w:adjustRightInd w:val="0"/>
        <w:spacing w:after="0" w:line="276" w:lineRule="auto"/>
        <w:jc w:val="center"/>
        <w:textAlignment w:val="baseline"/>
        <w:rPr>
          <w:rFonts w:ascii="Bookman Old Style" w:eastAsia="Bookman Old Style" w:hAnsi="Bookman Old Style" w:cs="Bookman Old Style"/>
          <w:kern w:val="0"/>
          <w14:ligatures w14:val="none"/>
        </w:rPr>
      </w:pPr>
      <w:r w:rsidRPr="00000130">
        <w:rPr>
          <w:rFonts w:ascii="Bookman Old Style" w:eastAsia="Bookman Old Style" w:hAnsi="Bookman Old Style" w:cs="Bookman Old Style"/>
          <w:b/>
          <w:kern w:val="0"/>
          <w:sz w:val="32"/>
          <w:szCs w:val="32"/>
          <w14:ligatures w14:val="none"/>
        </w:rPr>
        <w:t>TALSU NOVADA PAŠVALDĪBAS DOME</w:t>
      </w:r>
    </w:p>
    <w:p w14:paraId="5B450343"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14:ligatures w14:val="none"/>
        </w:rPr>
      </w:pPr>
      <w:r w:rsidRPr="00000130">
        <w:rPr>
          <w:rFonts w:ascii="Times New Roman" w:eastAsia="Times New Roman" w:hAnsi="Times New Roman" w:cs="Times New Roman"/>
          <w:kern w:val="0"/>
          <w14:ligatures w14:val="none"/>
        </w:rPr>
        <w:t>Nodokļu maksātāja reģistrācijas Nr.90009113532</w:t>
      </w:r>
    </w:p>
    <w:p w14:paraId="019B0500" w14:textId="18955E33" w:rsidR="00000130" w:rsidRPr="00000130" w:rsidRDefault="00000130" w:rsidP="00000130">
      <w:pPr>
        <w:pBdr>
          <w:bottom w:val="single" w:sz="12" w:space="0" w:color="000000"/>
        </w:pBdr>
        <w:overflowPunct w:val="0"/>
        <w:autoSpaceDE w:val="0"/>
        <w:autoSpaceDN w:val="0"/>
        <w:adjustRightInd w:val="0"/>
        <w:spacing w:after="0" w:line="276" w:lineRule="auto"/>
        <w:ind w:firstLine="120"/>
        <w:jc w:val="center"/>
        <w:textAlignment w:val="baseline"/>
        <w:rPr>
          <w:rFonts w:ascii="Times New Roman" w:eastAsia="Times New Roman" w:hAnsi="Times New Roman" w:cs="Times New Roman"/>
          <w:kern w:val="0"/>
          <w:sz w:val="20"/>
          <w:szCs w:val="20"/>
          <w14:ligatures w14:val="none"/>
        </w:rPr>
      </w:pPr>
      <w:r w:rsidRPr="00000130">
        <w:rPr>
          <w:rFonts w:ascii="Times New Roman" w:eastAsia="Times New Roman" w:hAnsi="Times New Roman" w:cs="Times New Roman"/>
          <w:kern w:val="0"/>
          <w:sz w:val="20"/>
          <w:szCs w:val="20"/>
          <w14:ligatures w14:val="none"/>
        </w:rPr>
        <w:t>Kareivju iela 7, Talsi, Talsu nov., LV-3201, tālr. 63232110, e-pasts pasts@talsi.lv</w:t>
      </w:r>
    </w:p>
    <w:p w14:paraId="331B7471"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14:ligatures w14:val="none"/>
        </w:rPr>
      </w:pPr>
      <w:r w:rsidRPr="00000130">
        <w:rPr>
          <w:rFonts w:ascii="Times New Roman" w:eastAsia="Times New Roman" w:hAnsi="Times New Roman" w:cs="Times New Roman"/>
          <w:kern w:val="0"/>
          <w14:ligatures w14:val="none"/>
        </w:rPr>
        <w:t>Talsos</w:t>
      </w:r>
    </w:p>
    <w:p w14:paraId="3F4EE9AB"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b/>
          <w:strike/>
          <w:color w:val="EE0000"/>
          <w:kern w:val="0"/>
          <w:sz w:val="24"/>
          <w:szCs w:val="24"/>
          <w14:ligatures w14:val="none"/>
        </w:rPr>
      </w:pPr>
    </w:p>
    <w:p w14:paraId="51672990"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Paskaidrojuma raksts</w:t>
      </w:r>
    </w:p>
    <w:p w14:paraId="7DB252C6"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Talsu novada pašvaldības domes 2025.gada ___.__________</w:t>
      </w:r>
    </w:p>
    <w:p w14:paraId="3D1E717D"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 xml:space="preserve"> saistošajiem noteikumiem Nr.___</w:t>
      </w:r>
    </w:p>
    <w:p w14:paraId="53F4901E"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p>
    <w:p w14:paraId="6849A237" w14:textId="7203F9D1"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w:t>
      </w:r>
      <w:r w:rsidR="00074281" w:rsidRPr="00074281">
        <w:rPr>
          <w:rFonts w:ascii="Times New Roman" w:eastAsia="Times New Roman" w:hAnsi="Times New Roman" w:cs="Times New Roman"/>
          <w:color w:val="000000"/>
          <w:kern w:val="0"/>
          <w:sz w:val="24"/>
          <w:szCs w:val="24"/>
          <w14:ligatures w14:val="none"/>
        </w:rPr>
        <w:t>Talsu novada jauniešu iniciatīv</w:t>
      </w:r>
      <w:r w:rsidR="00143DE6">
        <w:rPr>
          <w:rFonts w:ascii="Times New Roman" w:eastAsia="Times New Roman" w:hAnsi="Times New Roman" w:cs="Times New Roman"/>
          <w:color w:val="000000"/>
          <w:kern w:val="0"/>
          <w:sz w:val="24"/>
          <w:szCs w:val="24"/>
          <w14:ligatures w14:val="none"/>
        </w:rPr>
        <w:t>as</w:t>
      </w:r>
      <w:r w:rsidR="00074281" w:rsidRPr="00074281">
        <w:rPr>
          <w:rFonts w:ascii="Times New Roman" w:eastAsia="Times New Roman" w:hAnsi="Times New Roman" w:cs="Times New Roman"/>
          <w:color w:val="000000"/>
          <w:kern w:val="0"/>
          <w:sz w:val="24"/>
          <w:szCs w:val="24"/>
          <w14:ligatures w14:val="none"/>
        </w:rPr>
        <w:t xml:space="preserve"> projektu konkursa organizēšanas kārtība</w:t>
      </w:r>
      <w:r w:rsidRPr="00000130">
        <w:rPr>
          <w:rFonts w:ascii="Times New Roman" w:eastAsia="Times New Roman" w:hAnsi="Times New Roman" w:cs="Times New Roman"/>
          <w:kern w:val="0"/>
          <w:sz w:val="24"/>
          <w:szCs w:val="24"/>
          <w14:ligatures w14:val="none"/>
        </w:rPr>
        <w:t>”</w:t>
      </w:r>
    </w:p>
    <w:p w14:paraId="6BE11795"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p>
    <w:p w14:paraId="355295C8" w14:textId="77777777" w:rsidR="00000130" w:rsidRPr="00000130" w:rsidRDefault="00000130"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Mērķis un nepieciešamības pamatojumu, tostarp raksturojot iespējamās alternatīvas, kas neparedz tiesiskā regulējuma izstrādi</w:t>
      </w:r>
    </w:p>
    <w:p w14:paraId="3C48EDCD"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p>
    <w:p w14:paraId="54D7AAA3"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Saistošo noteikumu izdošanas mērķis – ko pašvaldība vēlas sasniegt ar saistošajiem noteikumiem, kādi būs ieguvumi</w:t>
      </w:r>
    </w:p>
    <w:p w14:paraId="662347D8" w14:textId="77777777" w:rsidR="0049735E" w:rsidRPr="0049735E" w:rsidRDefault="0049735E" w:rsidP="00D541B4">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Saistošo noteikumu izdošanas mērķis ir izveidot skaidru, caurskatāmu un vienotu kārtību, kādā Talsu novada jaunieši un jauniešu grupas var pieteikt un īstenot savas iniciatīvas projektu veidā un saņemt finansējumu no Talsu novada pašvaldības budžeta.</w:t>
      </w:r>
    </w:p>
    <w:p w14:paraId="72880AB9" w14:textId="77777777" w:rsidR="0049735E" w:rsidRPr="0049735E" w:rsidRDefault="0049735E" w:rsidP="00D541B4">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Ar saistošajiem noteikumiem pašvaldība vēlas:</w:t>
      </w:r>
    </w:p>
    <w:p w14:paraId="68105291" w14:textId="77777777" w:rsidR="0049735E" w:rsidRPr="0049735E" w:rsidRDefault="0049735E" w:rsidP="00D541B4">
      <w:pPr>
        <w:numPr>
          <w:ilvl w:val="0"/>
          <w:numId w:val="4"/>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veicināt jauniešu līdzdalību, pilsonisko aktivitāti, neformālo izglītību, sociālo iekļaušanos un radošo pašizpausmi;</w:t>
      </w:r>
    </w:p>
    <w:p w14:paraId="553C6C27" w14:textId="77777777" w:rsidR="0049735E" w:rsidRPr="0049735E" w:rsidRDefault="0049735E" w:rsidP="00D541B4">
      <w:pPr>
        <w:numPr>
          <w:ilvl w:val="0"/>
          <w:numId w:val="4"/>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nodrošināt skaidrus pieteikšanās, vērtēšanas, finansējuma piešķiršanas un atskaišu iesniegšanas principus;</w:t>
      </w:r>
    </w:p>
    <w:p w14:paraId="0A0DE817" w14:textId="77777777" w:rsidR="0049735E" w:rsidRPr="0049735E" w:rsidRDefault="0049735E" w:rsidP="00D541B4">
      <w:pPr>
        <w:numPr>
          <w:ilvl w:val="0"/>
          <w:numId w:val="4"/>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stiprināt jaunatnes politikas mērķu īstenošanu Talsu novadā.</w:t>
      </w:r>
    </w:p>
    <w:p w14:paraId="528D7E9D" w14:textId="77777777" w:rsidR="0049735E" w:rsidRPr="0049735E" w:rsidRDefault="0049735E" w:rsidP="00D541B4">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Ieguvumi:</w:t>
      </w:r>
    </w:p>
    <w:p w14:paraId="193F3916" w14:textId="77777777" w:rsidR="0049735E" w:rsidRPr="0049735E" w:rsidRDefault="0049735E" w:rsidP="00D541B4">
      <w:pPr>
        <w:numPr>
          <w:ilvl w:val="0"/>
          <w:numId w:val="5"/>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jauniešiem – saprotama un prognozējama pieeja pašvaldības finansējumam savu ideju īstenošanai;</w:t>
      </w:r>
    </w:p>
    <w:p w14:paraId="297DB19F" w14:textId="163E9A49" w:rsidR="0049735E" w:rsidRPr="0049735E" w:rsidRDefault="0049735E" w:rsidP="00D541B4">
      <w:pPr>
        <w:numPr>
          <w:ilvl w:val="0"/>
          <w:numId w:val="5"/>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pašvaldībai – tiesiski sakārtots, caurskatāms un vienots instruments jaunatnes politikas pil</w:t>
      </w:r>
      <w:r w:rsidR="00991527">
        <w:rPr>
          <w:rFonts w:ascii="Times New Roman" w:eastAsia="Aptos" w:hAnsi="Times New Roman" w:cs="Times New Roman"/>
          <w:sz w:val="24"/>
          <w:szCs w:val="24"/>
        </w:rPr>
        <w:t>n</w:t>
      </w:r>
      <w:bookmarkStart w:id="0" w:name="_GoBack"/>
      <w:bookmarkEnd w:id="0"/>
      <w:r w:rsidRPr="0049735E">
        <w:rPr>
          <w:rFonts w:ascii="Times New Roman" w:eastAsia="Aptos" w:hAnsi="Times New Roman" w:cs="Times New Roman"/>
          <w:sz w:val="24"/>
          <w:szCs w:val="24"/>
        </w:rPr>
        <w:t>veidei;</w:t>
      </w:r>
    </w:p>
    <w:p w14:paraId="5613F62E" w14:textId="77777777" w:rsidR="0049735E" w:rsidRPr="0049735E" w:rsidRDefault="0049735E" w:rsidP="00D541B4">
      <w:pPr>
        <w:numPr>
          <w:ilvl w:val="0"/>
          <w:numId w:val="5"/>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sabiedrībai – sociāli aktīvāki, iesaistītāki un atbildīgāki jaunieši.</w:t>
      </w:r>
    </w:p>
    <w:p w14:paraId="70BA0EE5"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p>
    <w:p w14:paraId="7F9BF3E8"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Problēmas raksturojums, kuras risināšanai nepieciešami saistošie noteikumi</w:t>
      </w:r>
    </w:p>
    <w:p w14:paraId="1CE901AC" w14:textId="77777777" w:rsidR="00000130" w:rsidRPr="00000130" w:rsidRDefault="00000130" w:rsidP="00000130">
      <w:pPr>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14:ligatures w14:val="none"/>
        </w:rPr>
      </w:pPr>
    </w:p>
    <w:p w14:paraId="6149696D" w14:textId="711AE6A6" w:rsidR="0049735E" w:rsidRPr="0049735E" w:rsidRDefault="00143DE6" w:rsidP="00D541B4">
      <w:pPr>
        <w:numPr>
          <w:ilvl w:val="0"/>
          <w:numId w:val="6"/>
        </w:numPr>
        <w:spacing w:after="0" w:line="278" w:lineRule="auto"/>
        <w:jc w:val="both"/>
        <w:rPr>
          <w:rFonts w:ascii="Times New Roman" w:eastAsia="Aptos" w:hAnsi="Times New Roman" w:cs="Times New Roman"/>
          <w:sz w:val="24"/>
          <w:szCs w:val="24"/>
        </w:rPr>
      </w:pPr>
      <w:r>
        <w:rPr>
          <w:rFonts w:ascii="Times New Roman" w:eastAsia="Aptos" w:hAnsi="Times New Roman" w:cs="Times New Roman"/>
          <w:sz w:val="24"/>
          <w:szCs w:val="24"/>
        </w:rPr>
        <w:t>R</w:t>
      </w:r>
      <w:r w:rsidR="0049735E" w:rsidRPr="0049735E">
        <w:rPr>
          <w:rFonts w:ascii="Times New Roman" w:eastAsia="Aptos" w:hAnsi="Times New Roman" w:cs="Times New Roman"/>
          <w:sz w:val="24"/>
          <w:szCs w:val="24"/>
        </w:rPr>
        <w:t>egulējums bija nolikuma veidā, kas vairs neatbilda aktuālajam normatīvajam regulējumam;</w:t>
      </w:r>
    </w:p>
    <w:p w14:paraId="585E68BE" w14:textId="77777777" w:rsidR="0049735E" w:rsidRPr="0049735E" w:rsidRDefault="0049735E" w:rsidP="00D541B4">
      <w:pPr>
        <w:numPr>
          <w:ilvl w:val="0"/>
          <w:numId w:val="6"/>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lastRenderedPageBreak/>
        <w:t>nebija pietiekami precīzi nošķirtas privātpersonu (jauniešu, sadarbības organizāciju) tiesības un pienākumi no pašvaldības iestāžu iekšējās darbības;</w:t>
      </w:r>
    </w:p>
    <w:p w14:paraId="38E51B50" w14:textId="77777777" w:rsidR="0049735E" w:rsidRPr="0049735E" w:rsidRDefault="0049735E" w:rsidP="00D541B4">
      <w:pPr>
        <w:numPr>
          <w:ilvl w:val="0"/>
          <w:numId w:val="6"/>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nepietiekami skaidri definētas prasības pretendentiem, projektu kvalitatīvie kritēriji un neattiecināmās izmaksas;</w:t>
      </w:r>
    </w:p>
    <w:p w14:paraId="4855A12E" w14:textId="77777777" w:rsidR="0049735E" w:rsidRPr="0049735E" w:rsidRDefault="0049735E" w:rsidP="00D541B4">
      <w:pPr>
        <w:numPr>
          <w:ilvl w:val="0"/>
          <w:numId w:val="6"/>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vajadzība nodrošināt vienotu, normatīvi sakārtotu procedūru atkārtotiem ikgadējiem konkursiem.</w:t>
      </w:r>
    </w:p>
    <w:p w14:paraId="634F9CD1" w14:textId="77777777" w:rsidR="00000130" w:rsidRPr="00000130" w:rsidRDefault="00000130" w:rsidP="00000130">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kern w:val="0"/>
          <w:sz w:val="24"/>
          <w:szCs w:val="24"/>
          <w14:ligatures w14:val="none"/>
        </w:rPr>
      </w:pPr>
    </w:p>
    <w:p w14:paraId="003FF8E3"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Pastāvošais tiesiskais regulējums, tā būtības skaidrojums un pastāvošā tiesiskā regulējuma nepilnību raksturojums</w:t>
      </w:r>
    </w:p>
    <w:p w14:paraId="313BD2B7"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p>
    <w:p w14:paraId="26D6ECBE" w14:textId="77777777" w:rsidR="0049735E" w:rsidRPr="0049735E" w:rsidRDefault="0049735E" w:rsidP="00D541B4">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Līdz šim jauniešu iniciatīvu projektu konkursa kārtību noteica Talsu novada domes lēmums un tā pielikums – nolikums. Šis regulējums:</w:t>
      </w:r>
    </w:p>
    <w:p w14:paraId="1E44F324" w14:textId="77777777" w:rsidR="0049735E" w:rsidRPr="0049735E" w:rsidRDefault="0049735E" w:rsidP="00D541B4">
      <w:pPr>
        <w:numPr>
          <w:ilvl w:val="0"/>
          <w:numId w:val="7"/>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nebija izdots kā saistošie noteikumi, lai gan regulēja privātpersonu tiesības un pienākumus;</w:t>
      </w:r>
    </w:p>
    <w:p w14:paraId="563075CE" w14:textId="77777777" w:rsidR="0049735E" w:rsidRPr="0049735E" w:rsidRDefault="0049735E" w:rsidP="00D541B4">
      <w:pPr>
        <w:numPr>
          <w:ilvl w:val="0"/>
          <w:numId w:val="7"/>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saturēja arī pašvaldības iekšējās kārtības elementus, kas saskaņā ar Valsts pārvaldes iekārtas likumu ietverami iekšējos normatīvajos aktos, nevis ārējos;</w:t>
      </w:r>
    </w:p>
    <w:p w14:paraId="1C2455DA" w14:textId="77777777" w:rsidR="0049735E" w:rsidRPr="0049735E" w:rsidRDefault="0049735E" w:rsidP="00D541B4">
      <w:pPr>
        <w:numPr>
          <w:ilvl w:val="0"/>
          <w:numId w:val="7"/>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nebija pilnībā pielāgots aktuālajiem Jaunatnes politikas un Pašvaldību likuma regulējumiem.</w:t>
      </w:r>
    </w:p>
    <w:p w14:paraId="38FE42E5" w14:textId="77777777" w:rsidR="0049735E" w:rsidRPr="0049735E" w:rsidRDefault="0049735E" w:rsidP="00D541B4">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Tādēļ nepieciešams jauns ārējais normatīvais akts – saistošie noteikumi –, kas skaidri un juridiski korekti nosaka jauniešu iniciatīvu projektu konkursa tiesisko ietvaru.</w:t>
      </w:r>
    </w:p>
    <w:p w14:paraId="05344062"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p>
    <w:p w14:paraId="40969537"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Ja norādītās problēmas risināšanai nav tiesiskā regulējuma, tad skaidro, kādas sekas rada tiesiskā regulējuma neesamība</w:t>
      </w:r>
    </w:p>
    <w:p w14:paraId="6BE73FDC"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6DF307F2" w14:textId="77777777" w:rsidR="0049735E" w:rsidRPr="0049735E" w:rsidRDefault="0049735E" w:rsidP="00D541B4">
      <w:pPr>
        <w:spacing w:after="0"/>
        <w:ind w:firstLine="851"/>
        <w:jc w:val="both"/>
        <w:rPr>
          <w:rFonts w:ascii="Times New Roman" w:hAnsi="Times New Roman" w:cs="Times New Roman"/>
          <w:sz w:val="24"/>
          <w:szCs w:val="24"/>
        </w:rPr>
      </w:pPr>
      <w:r w:rsidRPr="0049735E">
        <w:rPr>
          <w:rFonts w:ascii="Times New Roman" w:hAnsi="Times New Roman" w:cs="Times New Roman"/>
          <w:sz w:val="24"/>
          <w:szCs w:val="24"/>
        </w:rPr>
        <w:t>Ja saistošie noteikumi netiktu izdoti:</w:t>
      </w:r>
    </w:p>
    <w:p w14:paraId="1F84CAFF" w14:textId="77777777" w:rsidR="0049735E" w:rsidRPr="0049735E" w:rsidRDefault="0049735E" w:rsidP="00D541B4">
      <w:pPr>
        <w:numPr>
          <w:ilvl w:val="0"/>
          <w:numId w:val="8"/>
        </w:numPr>
        <w:spacing w:after="0" w:line="278" w:lineRule="auto"/>
        <w:jc w:val="both"/>
        <w:rPr>
          <w:rFonts w:ascii="Times New Roman" w:hAnsi="Times New Roman" w:cs="Times New Roman"/>
          <w:sz w:val="24"/>
          <w:szCs w:val="24"/>
        </w:rPr>
      </w:pPr>
      <w:r w:rsidRPr="0049735E">
        <w:rPr>
          <w:rFonts w:ascii="Times New Roman" w:hAnsi="Times New Roman" w:cs="Times New Roman"/>
          <w:sz w:val="24"/>
          <w:szCs w:val="24"/>
        </w:rPr>
        <w:t>privātpersonām (jauniešiem, jauniešu grupām un sadarbības organizācijām) nebūtu skaidri noteiktu tiesību un pienākumu konkursa procesā;</w:t>
      </w:r>
    </w:p>
    <w:p w14:paraId="446C6AAF" w14:textId="77777777" w:rsidR="0049735E" w:rsidRPr="0049735E" w:rsidRDefault="0049735E" w:rsidP="00D541B4">
      <w:pPr>
        <w:numPr>
          <w:ilvl w:val="0"/>
          <w:numId w:val="8"/>
        </w:numPr>
        <w:spacing w:after="0" w:line="278" w:lineRule="auto"/>
        <w:jc w:val="both"/>
        <w:rPr>
          <w:rFonts w:ascii="Times New Roman" w:hAnsi="Times New Roman" w:cs="Times New Roman"/>
          <w:sz w:val="24"/>
          <w:szCs w:val="24"/>
        </w:rPr>
      </w:pPr>
      <w:r w:rsidRPr="0049735E">
        <w:rPr>
          <w:rFonts w:ascii="Times New Roman" w:hAnsi="Times New Roman" w:cs="Times New Roman"/>
          <w:sz w:val="24"/>
          <w:szCs w:val="24"/>
        </w:rPr>
        <w:t>pašvaldības atbalsta mehānismi jauniešu iniciatīvām būtu mazāk caurskatāmi un tiesiski mazāk aizsargāti;</w:t>
      </w:r>
    </w:p>
    <w:p w14:paraId="0E459172" w14:textId="77777777" w:rsidR="0049735E" w:rsidRPr="0049735E" w:rsidRDefault="0049735E" w:rsidP="00D541B4">
      <w:pPr>
        <w:numPr>
          <w:ilvl w:val="0"/>
          <w:numId w:val="8"/>
        </w:numPr>
        <w:spacing w:after="0" w:line="278" w:lineRule="auto"/>
        <w:jc w:val="both"/>
        <w:rPr>
          <w:rFonts w:ascii="Times New Roman" w:hAnsi="Times New Roman" w:cs="Times New Roman"/>
          <w:sz w:val="24"/>
          <w:szCs w:val="24"/>
        </w:rPr>
      </w:pPr>
      <w:r w:rsidRPr="0049735E">
        <w:rPr>
          <w:rFonts w:ascii="Times New Roman" w:hAnsi="Times New Roman" w:cs="Times New Roman"/>
          <w:sz w:val="24"/>
          <w:szCs w:val="24"/>
        </w:rPr>
        <w:t>tiktu vājināta jaunatnes politikas mērķtiecīga īstenošana Talsu novadā.</w:t>
      </w:r>
    </w:p>
    <w:p w14:paraId="7930DAC2"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Ja paredzēta administratīvā atbildība par saistošo noteikumu pārkāpšanu, pamato tās noteikšanas nepieciešamību un tvērumu, iekļaujot vismaz šādu kritēriju izvērtējumu:</w:t>
      </w:r>
    </w:p>
    <w:p w14:paraId="624544D4"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04810650" w14:textId="77777777" w:rsidR="0049735E" w:rsidRPr="0049735E" w:rsidRDefault="0049735E" w:rsidP="00D541B4">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Attiecībā uz pārkāpumiem (piemēram, neattaisnotu projekta neizpildi, neatbilstošu līdzekļu izlietojumu) sekas tiek regulētas civiltiesiskā kārtībā – ar līgumiem un finansējuma atmaksas pienākumu, nevis administratīvā soda palīdzību. Administratīvās atbildības ieviešana šajā jomā nav nepieciešama un nebūtu samērīga.</w:t>
      </w:r>
    </w:p>
    <w:p w14:paraId="224DA325"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17788D4C"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Nodarījums (problēmsituācijas), par kuru paredz administratīvo atbildību, aktualitāte</w:t>
      </w:r>
    </w:p>
    <w:p w14:paraId="06D161B2" w14:textId="77777777" w:rsidR="00000130" w:rsidRPr="00000130" w:rsidRDefault="00000130" w:rsidP="00000130">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023E62C5" w14:textId="77777777" w:rsidR="0049735E" w:rsidRPr="0049735E" w:rsidRDefault="0049735E"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2159E075" w14:textId="77777777" w:rsidR="00000130" w:rsidRPr="00000130" w:rsidRDefault="00000130" w:rsidP="00000130">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10049BAF"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lastRenderedPageBreak/>
        <w:t xml:space="preserve">Nodarījuma </w:t>
      </w:r>
      <w:proofErr w:type="spellStart"/>
      <w:r w:rsidRPr="00000130">
        <w:rPr>
          <w:rFonts w:ascii="Times New Roman" w:eastAsia="Times New Roman" w:hAnsi="Times New Roman" w:cs="Times New Roman"/>
          <w:kern w:val="0"/>
          <w:sz w:val="24"/>
          <w:szCs w:val="24"/>
          <w14:ligatures w14:val="none"/>
        </w:rPr>
        <w:t>attiecināmība</w:t>
      </w:r>
      <w:proofErr w:type="spellEnd"/>
      <w:r w:rsidRPr="00000130">
        <w:rPr>
          <w:rFonts w:ascii="Times New Roman" w:eastAsia="Times New Roman" w:hAnsi="Times New Roman" w:cs="Times New Roman"/>
          <w:kern w:val="0"/>
          <w:sz w:val="24"/>
          <w:szCs w:val="24"/>
          <w14:ligatures w14:val="none"/>
        </w:rPr>
        <w:t xml:space="preserve"> uz publiski tiesiskajām attiecībām</w:t>
      </w:r>
    </w:p>
    <w:p w14:paraId="1BD53E60"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2437A7C5" w14:textId="77777777" w:rsidR="0049735E" w:rsidRPr="0049735E" w:rsidRDefault="0049735E"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06D01EB2" w14:textId="77777777" w:rsidR="00000130" w:rsidRPr="00000130" w:rsidRDefault="00000130" w:rsidP="0000013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79364623"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Nodarījuma bīstamība un sabiedriskais kaitīgums, sekas – pamatots sabiedrības interešu aizskārums</w:t>
      </w:r>
    </w:p>
    <w:p w14:paraId="322DA4C0"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22ADA3BA" w14:textId="77777777" w:rsidR="0049735E" w:rsidRPr="0049735E" w:rsidRDefault="0049735E"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4912D080"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71D5902B"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Administratīvā akta prioritātes principa ievērošanas iespējas;</w:t>
      </w:r>
    </w:p>
    <w:p w14:paraId="2908C160"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55133740" w14:textId="77777777" w:rsidR="0049735E" w:rsidRPr="0049735E" w:rsidRDefault="0049735E"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7A2B6564" w14:textId="77777777" w:rsidR="00000130" w:rsidRPr="00000130" w:rsidRDefault="00000130" w:rsidP="0000013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6DDDB4F2"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Paredzētā administratīvā pārkāpuma sastāva elementi – darbība vai bezdarbība, par kuru paredzēta administratīvā atbildība;</w:t>
      </w:r>
    </w:p>
    <w:p w14:paraId="679A6EE8" w14:textId="77777777" w:rsidR="0049735E" w:rsidRDefault="0049735E" w:rsidP="00D541B4">
      <w:pPr>
        <w:spacing w:after="0"/>
        <w:jc w:val="both"/>
        <w:rPr>
          <w:rFonts w:ascii="Times New Roman" w:hAnsi="Times New Roman" w:cs="Times New Roman"/>
        </w:rPr>
      </w:pPr>
    </w:p>
    <w:p w14:paraId="4ADA0A97" w14:textId="72C4165A" w:rsidR="0049735E" w:rsidRPr="0049735E" w:rsidRDefault="0049735E" w:rsidP="00D541B4">
      <w:pPr>
        <w:spacing w:after="0"/>
        <w:jc w:val="both"/>
        <w:rPr>
          <w:rFonts w:ascii="Times New Roman" w:hAnsi="Times New Roman" w:cs="Times New Roman"/>
          <w:sz w:val="24"/>
          <w:szCs w:val="24"/>
        </w:rPr>
      </w:pPr>
      <w:r w:rsidRPr="0049735E">
        <w:rPr>
          <w:rFonts w:ascii="Times New Roman" w:hAnsi="Times New Roman" w:cs="Times New Roman"/>
          <w:sz w:val="24"/>
          <w:szCs w:val="24"/>
        </w:rPr>
        <w:t>Neattiecināms</w:t>
      </w:r>
    </w:p>
    <w:p w14:paraId="3D35E66D"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57D5C47B"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Korespondējošās tiesību normas – saistošo noteikumu vienības, par kurās esošā regulējuma neīstenošanu ir noteikta administratīvā atbildība;</w:t>
      </w:r>
    </w:p>
    <w:p w14:paraId="3EDF7734"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4449F9B9" w14:textId="77777777" w:rsidR="0049735E" w:rsidRPr="0049735E" w:rsidRDefault="0049735E"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22AEE1DA"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2A1B1BD3"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Vai un ar kādiem administratīvā pārkāpuma procesā esošajiem līdzekļiem būs iespējams problēmsituācijas konstatēt un izmeklēt, kā arī pierādīt personas vainu nodarījumā</w:t>
      </w:r>
    </w:p>
    <w:p w14:paraId="6D0726E5"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668FAF89" w14:textId="77777777" w:rsidR="0049735E" w:rsidRPr="0049735E" w:rsidRDefault="0049735E"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3BAFC671"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615CA8BA"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Soda veida un apmēra izvēles pamatojums</w:t>
      </w:r>
    </w:p>
    <w:p w14:paraId="3AC1D2F1"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1176A3CD" w14:textId="77777777" w:rsidR="0049735E" w:rsidRPr="0049735E" w:rsidRDefault="0049735E"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345C5A19"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55F950C4"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Administratīvā soda efektivitāte nodarījumu skaita samazināšanā, seku novēršanā, sabiedriskās kārtības nodrošināšanā sabiedrības interesēs;</w:t>
      </w:r>
    </w:p>
    <w:p w14:paraId="589C4751"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309DB59A" w14:textId="77777777" w:rsidR="0049735E" w:rsidRPr="0049735E" w:rsidRDefault="0049735E"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16810C4E"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6FC1C3EE"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Soda piemērotāja – kompetentās iestādes, kura piemēros sodus, – izvēles apsvērumi</w:t>
      </w:r>
    </w:p>
    <w:p w14:paraId="7786791E"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76B50385" w14:textId="77777777" w:rsidR="0049735E" w:rsidRPr="0049735E" w:rsidRDefault="0049735E"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4B854276"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52537D63"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Saistošo noteikumu izvērtējums citu normatīvo aktu, kas nosaka administratīvo vai kriminālatbildību attiecīgajā jomā, kontekstā</w:t>
      </w:r>
    </w:p>
    <w:p w14:paraId="67FE149B" w14:textId="77777777" w:rsidR="00000130" w:rsidRPr="00000130" w:rsidRDefault="00000130" w:rsidP="00000130">
      <w:pPr>
        <w:tabs>
          <w:tab w:val="left" w:pos="1418"/>
        </w:tabs>
        <w:overflowPunct w:val="0"/>
        <w:autoSpaceDE w:val="0"/>
        <w:autoSpaceDN w:val="0"/>
        <w:adjustRightInd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61DF1AF4" w14:textId="77777777" w:rsidR="0049735E" w:rsidRPr="0049735E" w:rsidRDefault="0049735E"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7CF0F2BC" w14:textId="77777777" w:rsidR="00000130" w:rsidRPr="00000130" w:rsidRDefault="00000130" w:rsidP="00D541B4">
      <w:pPr>
        <w:tabs>
          <w:tab w:val="left" w:pos="1418"/>
        </w:tabs>
        <w:overflowPunct w:val="0"/>
        <w:autoSpaceDE w:val="0"/>
        <w:autoSpaceDN w:val="0"/>
        <w:adjustRightInd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429D1C45" w14:textId="77777777" w:rsidR="00000130" w:rsidRPr="00000130" w:rsidRDefault="00000130" w:rsidP="0000013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1.6.</w:t>
      </w:r>
      <w:r w:rsidRPr="00000130">
        <w:rPr>
          <w:rFonts w:ascii="Times New Roman" w:eastAsia="Times New Roman" w:hAnsi="Times New Roman" w:cs="Times New Roman"/>
          <w:kern w:val="0"/>
          <w:sz w:val="24"/>
          <w:szCs w:val="24"/>
          <w14:ligatures w14:val="none"/>
        </w:rPr>
        <w:tab/>
        <w:t>Iespējamo alternatīvu, kas neparedz tiesiskā regulējuma izstrādi, raksturojums, to ieviešanas trūkumi un priekšrocības</w:t>
      </w:r>
    </w:p>
    <w:p w14:paraId="20525437"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154F046E" w14:textId="77777777" w:rsidR="0049735E" w:rsidRPr="0049735E" w:rsidRDefault="0049735E" w:rsidP="00D541B4">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Tika vērtētas šādas alternatīvas:</w:t>
      </w:r>
    </w:p>
    <w:p w14:paraId="1369BF3D" w14:textId="77777777" w:rsidR="0049735E" w:rsidRPr="0049735E" w:rsidRDefault="0049735E" w:rsidP="00D541B4">
      <w:pPr>
        <w:numPr>
          <w:ilvl w:val="0"/>
          <w:numId w:val="9"/>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Turpināt piemērot iepriekš apstiprināto nolikumu bez saistošajiem noteikumiem.</w:t>
      </w:r>
      <w:r w:rsidRPr="0049735E">
        <w:rPr>
          <w:rFonts w:ascii="Times New Roman" w:eastAsia="Aptos" w:hAnsi="Times New Roman" w:cs="Times New Roman"/>
          <w:sz w:val="24"/>
          <w:szCs w:val="24"/>
        </w:rPr>
        <w:br/>
        <w:t>– Trūkumi: neatbilstība aktuālajam tiesiskajam regulējumam, nepilnīga privātpersonu tiesību aizsardzība, juridiski vājāks pamats finansējuma administrēšanai.</w:t>
      </w:r>
    </w:p>
    <w:p w14:paraId="5ADA4161" w14:textId="77777777" w:rsidR="0049735E" w:rsidRPr="0049735E" w:rsidRDefault="0049735E" w:rsidP="00D541B4">
      <w:pPr>
        <w:numPr>
          <w:ilvl w:val="0"/>
          <w:numId w:val="9"/>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Regulējumu noteikt tikai ar iekšējiem rīkojumiem.</w:t>
      </w:r>
      <w:r w:rsidRPr="0049735E">
        <w:rPr>
          <w:rFonts w:ascii="Times New Roman" w:eastAsia="Aptos" w:hAnsi="Times New Roman" w:cs="Times New Roman"/>
          <w:sz w:val="24"/>
          <w:szCs w:val="24"/>
        </w:rPr>
        <w:br/>
        <w:t>– Trūkumi: privātpersonu tiesības un pienākumi nevar tikt noteikti ar iekšējiem normatīvajiem aktiem; trūkst caurskatāma ārējā regulējuma; nav atbilstoša tiesiskā pamata privātpersonu tiesību ierobežošanai vai pienākumu uzlikšanai.</w:t>
      </w:r>
    </w:p>
    <w:p w14:paraId="6646CBB6"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4501F49C" w14:textId="77777777" w:rsidR="00000130" w:rsidRPr="00000130" w:rsidRDefault="00000130"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Fiskālā ietekme uz pašvaldības budžetu, iekļaujot attiecīgus aprēķinus</w:t>
      </w:r>
    </w:p>
    <w:p w14:paraId="7711E94C"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053006A5"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Saistošo noteikumu īstenošanas fiskālās ietekmes prognoze uz pašvaldības budžetu, iekļaujot attiecīgus aprēķinus:</w:t>
      </w:r>
    </w:p>
    <w:p w14:paraId="1E7B8923" w14:textId="77777777" w:rsidR="00000130" w:rsidRPr="00000130" w:rsidRDefault="00000130" w:rsidP="00000130">
      <w:pP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0448C91A"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Samazina vai palielina ieņēmumu daļu</w:t>
      </w:r>
    </w:p>
    <w:p w14:paraId="7757A590" w14:textId="77777777" w:rsidR="00000130" w:rsidRPr="00000130" w:rsidRDefault="00000130" w:rsidP="00D541B4">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kern w:val="0"/>
          <w:sz w:val="24"/>
          <w:szCs w:val="24"/>
          <w14:ligatures w14:val="none"/>
        </w:rPr>
      </w:pPr>
    </w:p>
    <w:p w14:paraId="6D9710D4" w14:textId="77777777" w:rsidR="0049735E" w:rsidRPr="0049735E" w:rsidRDefault="0049735E"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Saistošo noteikumu ieviešana nepalielina un nesamazina pašvaldības budžeta ieņēmumus.</w:t>
      </w:r>
    </w:p>
    <w:p w14:paraId="1858F805" w14:textId="77777777" w:rsidR="00000130" w:rsidRPr="00000130" w:rsidRDefault="00000130" w:rsidP="00D541B4">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kern w:val="0"/>
          <w:sz w:val="24"/>
          <w:szCs w:val="24"/>
          <w14:ligatures w14:val="none"/>
        </w:rPr>
      </w:pPr>
    </w:p>
    <w:p w14:paraId="282FA5F8"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Samazina vai palielina izdevumu daļu</w:t>
      </w:r>
    </w:p>
    <w:p w14:paraId="46FEDFE1" w14:textId="77777777" w:rsidR="00000130" w:rsidRPr="00000130" w:rsidRDefault="00000130" w:rsidP="00D541B4">
      <w:pPr>
        <w:overflowPunct w:val="0"/>
        <w:autoSpaceDE w:val="0"/>
        <w:autoSpaceDN w:val="0"/>
        <w:adjustRightInd w:val="0"/>
        <w:spacing w:after="0" w:line="240" w:lineRule="auto"/>
        <w:ind w:left="567"/>
        <w:textAlignment w:val="baseline"/>
        <w:rPr>
          <w:rFonts w:ascii="Times New Roman" w:eastAsia="Times New Roman" w:hAnsi="Times New Roman" w:cs="Times New Roman"/>
          <w:kern w:val="0"/>
          <w:sz w:val="24"/>
          <w:szCs w:val="24"/>
          <w14:ligatures w14:val="none"/>
        </w:rPr>
      </w:pPr>
    </w:p>
    <w:p w14:paraId="5644475B" w14:textId="77777777" w:rsidR="0049735E" w:rsidRPr="0049735E" w:rsidRDefault="0049735E" w:rsidP="00D541B4">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Konkursa finansēšanai paredzēta noteikta summa (5400 EUR gadā), kas tiek plānota par 600 EUR jeb viena atbalstāmu projektu pašvaldības budžetā kā līdzšinēji tas bija 4800 EUR. Saistošie noteikumi var palielināt kopējos izdevumus par 600 EUR gadā, ja tiek atbalstīti jauniešu iniciatīvu projekti visa piešķirtā finansējuma apmērā vai visi atbalstītie jauniešu iniciatīvu projekti tiek realizēti.</w:t>
      </w:r>
    </w:p>
    <w:p w14:paraId="5EBBB34A"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61DA0821"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Ietekme uz citām pozīcijām budžeta ieņēmumu vai izdevumu daļā (piemēram, vai, lai īstenotu saistošos noteikumus, jāsamazina finansējums citām pozīcijām)</w:t>
      </w:r>
    </w:p>
    <w:p w14:paraId="0476C98F" w14:textId="77777777" w:rsidR="00000130" w:rsidRPr="00000130" w:rsidRDefault="00000130" w:rsidP="00000130">
      <w:pP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6E467805" w14:textId="77777777" w:rsidR="0049735E" w:rsidRPr="0049735E" w:rsidRDefault="00000130" w:rsidP="00D541B4">
      <w:pPr>
        <w:spacing w:after="0"/>
        <w:jc w:val="both"/>
        <w:rPr>
          <w:rFonts w:ascii="Times New Roman" w:eastAsia="Aptos" w:hAnsi="Times New Roman" w:cs="Times New Roman"/>
          <w:sz w:val="24"/>
          <w:szCs w:val="24"/>
        </w:rPr>
      </w:pPr>
      <w:r w:rsidRPr="00000130">
        <w:rPr>
          <w:rFonts w:ascii="Times New Roman" w:eastAsia="Times New Roman" w:hAnsi="Times New Roman" w:cs="Times New Roman"/>
          <w:kern w:val="0"/>
          <w:sz w:val="24"/>
          <w:szCs w:val="24"/>
          <w14:ligatures w14:val="none"/>
        </w:rPr>
        <w:tab/>
      </w:r>
      <w:r w:rsidR="0049735E" w:rsidRPr="0049735E">
        <w:rPr>
          <w:rFonts w:ascii="Times New Roman" w:eastAsia="Aptos" w:hAnsi="Times New Roman" w:cs="Times New Roman"/>
          <w:sz w:val="24"/>
          <w:szCs w:val="24"/>
        </w:rPr>
        <w:t>Saistošo noteikumu izpilde neprasa samazināt finansējumu citām budžeta pozīcijām. Finansējums jauniešu iniciatīvu projektiem tiek plānots ikgadējā budžeta pieņemšanas procesā, izvērtējot pašvaldības finanšu iespējas.</w:t>
      </w:r>
    </w:p>
    <w:p w14:paraId="5C1F382E" w14:textId="20773CD2" w:rsidR="00000130" w:rsidRPr="00000130" w:rsidRDefault="00000130" w:rsidP="00D541B4">
      <w:pPr>
        <w:tabs>
          <w:tab w:val="left" w:pos="567"/>
        </w:tabs>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14:ligatures w14:val="none"/>
        </w:rPr>
      </w:pPr>
    </w:p>
    <w:p w14:paraId="34BB369F" w14:textId="77777777" w:rsidR="00000130" w:rsidRPr="00000130" w:rsidRDefault="00000130" w:rsidP="00D541B4">
      <w:pP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4E4B63C9" w14:textId="5053898B" w:rsidR="00000130" w:rsidRPr="00F80A69" w:rsidRDefault="00000130"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Informācija par nepieciešamajiem resursiem sakarā ar jaunu institūciju vai darba vietu veidošanu, esošo institūciju kompetences paplašināšanu, lai nodrošinātu saistošo noteikumu izpildi (saistībā ar 5., 6. sadaļu)</w:t>
      </w:r>
    </w:p>
    <w:p w14:paraId="0089A061" w14:textId="77777777" w:rsidR="0049735E" w:rsidRPr="0049735E" w:rsidRDefault="0049735E" w:rsidP="00D541B4">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lastRenderedPageBreak/>
        <w:t>Saistošo noteikumu ieviešana:</w:t>
      </w:r>
    </w:p>
    <w:p w14:paraId="3ADA5DC3" w14:textId="77777777" w:rsidR="0049735E" w:rsidRPr="0049735E" w:rsidRDefault="0049735E" w:rsidP="00D541B4">
      <w:pPr>
        <w:numPr>
          <w:ilvl w:val="0"/>
          <w:numId w:val="10"/>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neprasa jaunu institūciju izveidi,</w:t>
      </w:r>
    </w:p>
    <w:p w14:paraId="664BE857" w14:textId="77777777" w:rsidR="0049735E" w:rsidRPr="0049735E" w:rsidRDefault="0049735E" w:rsidP="00D541B4">
      <w:pPr>
        <w:numPr>
          <w:ilvl w:val="0"/>
          <w:numId w:val="10"/>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neprasa jaunu amata vietu veidošanu,</w:t>
      </w:r>
    </w:p>
    <w:p w14:paraId="091D497F" w14:textId="77777777" w:rsidR="0049735E" w:rsidRPr="0049735E" w:rsidRDefault="0049735E" w:rsidP="00D541B4">
      <w:pPr>
        <w:numPr>
          <w:ilvl w:val="0"/>
          <w:numId w:val="10"/>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izpilde nodrošināma ar esošo Talsu novada Bērnu un jauniešu centra un Talsu novada Jaunatnes lietu konsultatīvās padomes cilvēkresursu kapacitāti.</w:t>
      </w:r>
    </w:p>
    <w:p w14:paraId="582C84BD"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EED3D7F" w14:textId="77777777" w:rsidR="00000130" w:rsidRPr="00000130" w:rsidRDefault="00000130"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Sociālā ietekme, ietekme uz vidi, iedzīvotāju veselību, uzņēmējdarbības vidi pašvaldības teritorijā, kā arī plānotā regulējuma ietekme uz konkurenci (aktuālā situāciju, prognozes tirgū un atbilstība brīvai un godīgai konkurencei)</w:t>
      </w:r>
    </w:p>
    <w:p w14:paraId="2E5D0E20"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42F3A510"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Sociālā ietekme – ietekme uz cilvēku dzīvesveidu, kultūru, labsajūtu, sabiedrību kopumā, kā arī ietekme uz konkrētām sabiedrības grupām, tai skaitā sociālās atstumtības riskam pakļautajām sabiedrības grupām, personu ar invaliditāti vienlīdzīgām iespējām un tiesībām, uz dzimumu līdztiesību</w:t>
      </w:r>
    </w:p>
    <w:p w14:paraId="18101C93"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6B6FAF6D" w14:textId="77777777" w:rsidR="0049735E" w:rsidRPr="0049735E" w:rsidRDefault="0049735E" w:rsidP="00D541B4">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Ietekme ir pozitīva:</w:t>
      </w:r>
    </w:p>
    <w:p w14:paraId="36A9D937" w14:textId="77777777" w:rsidR="0049735E" w:rsidRPr="0049735E" w:rsidRDefault="0049735E" w:rsidP="00D541B4">
      <w:pPr>
        <w:numPr>
          <w:ilvl w:val="0"/>
          <w:numId w:val="11"/>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veicina jauniešu līdzdalību, pilsonisko aktivitāti un sabiedrisko atbildību;</w:t>
      </w:r>
    </w:p>
    <w:p w14:paraId="2CFEED1F" w14:textId="77777777" w:rsidR="0049735E" w:rsidRPr="0049735E" w:rsidRDefault="0049735E" w:rsidP="00D541B4">
      <w:pPr>
        <w:numPr>
          <w:ilvl w:val="0"/>
          <w:numId w:val="11"/>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sniedz jauniešiem iespējas neformālai izglītībai, radošai pašizpausmei, prasmju attīstībai;</w:t>
      </w:r>
    </w:p>
    <w:p w14:paraId="4ADB8571" w14:textId="77777777" w:rsidR="0049735E" w:rsidRPr="0049735E" w:rsidRDefault="0049735E" w:rsidP="00D541B4">
      <w:pPr>
        <w:numPr>
          <w:ilvl w:val="0"/>
          <w:numId w:val="11"/>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uzlabo jauniešu iesaisti novada sabiedriskajā dzīvē, īpaši lauku teritorijās;</w:t>
      </w:r>
    </w:p>
    <w:p w14:paraId="629B2F51" w14:textId="77777777" w:rsidR="0049735E" w:rsidRPr="0049735E" w:rsidRDefault="0049735E" w:rsidP="00D541B4">
      <w:pPr>
        <w:numPr>
          <w:ilvl w:val="0"/>
          <w:numId w:val="11"/>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nodrošina vienlīdzīgas iespējas visiem jauniešiem neatkarīgi no dzimuma, sociālā statusa, dzīvesvietas;</w:t>
      </w:r>
    </w:p>
    <w:p w14:paraId="76732C83" w14:textId="77777777" w:rsidR="0049735E" w:rsidRPr="0049735E" w:rsidRDefault="0049735E" w:rsidP="00D541B4">
      <w:pPr>
        <w:numPr>
          <w:ilvl w:val="0"/>
          <w:numId w:val="11"/>
        </w:num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netieši veicina sociālās atstumtības riskam pakļautu jauniešu integrāciju un līdzdalību.</w:t>
      </w:r>
    </w:p>
    <w:p w14:paraId="4C58304C"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6E41B085"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Ietekme uz vidi –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7F77D19E" w14:textId="77777777" w:rsidR="002F4CF0" w:rsidRDefault="002F4CF0" w:rsidP="0049735E">
      <w:pPr>
        <w:ind w:firstLine="851"/>
        <w:jc w:val="both"/>
        <w:rPr>
          <w:rFonts w:ascii="Times New Roman" w:hAnsi="Times New Roman" w:cs="Times New Roman"/>
          <w:sz w:val="24"/>
          <w:szCs w:val="24"/>
        </w:rPr>
      </w:pPr>
    </w:p>
    <w:p w14:paraId="250B363C" w14:textId="47A77D1E" w:rsidR="0049735E" w:rsidRPr="0049735E" w:rsidRDefault="0049735E" w:rsidP="00D541B4">
      <w:pPr>
        <w:spacing w:after="0"/>
        <w:ind w:firstLine="851"/>
        <w:jc w:val="both"/>
        <w:rPr>
          <w:rFonts w:ascii="Times New Roman" w:hAnsi="Times New Roman" w:cs="Times New Roman"/>
          <w:sz w:val="24"/>
          <w:szCs w:val="24"/>
        </w:rPr>
      </w:pPr>
      <w:r w:rsidRPr="0049735E">
        <w:rPr>
          <w:rFonts w:ascii="Times New Roman" w:hAnsi="Times New Roman" w:cs="Times New Roman"/>
          <w:sz w:val="24"/>
          <w:szCs w:val="24"/>
        </w:rPr>
        <w:t>Saistošo noteikumu izpilde pati par sevi nerada būtisku tiešu ietekmi uz vidi. Atsevišķu projektu ietvaros aktivitātes var notikt dabā vai publiskās vietās, tomēr:</w:t>
      </w:r>
    </w:p>
    <w:p w14:paraId="3A2C6FF1" w14:textId="77777777" w:rsidR="0049735E" w:rsidRPr="0049735E" w:rsidRDefault="0049735E" w:rsidP="00D541B4">
      <w:pPr>
        <w:numPr>
          <w:ilvl w:val="0"/>
          <w:numId w:val="12"/>
        </w:numPr>
        <w:spacing w:after="0" w:line="278" w:lineRule="auto"/>
        <w:jc w:val="both"/>
        <w:rPr>
          <w:rFonts w:ascii="Times New Roman" w:hAnsi="Times New Roman" w:cs="Times New Roman"/>
          <w:sz w:val="24"/>
          <w:szCs w:val="24"/>
        </w:rPr>
      </w:pPr>
      <w:r w:rsidRPr="0049735E">
        <w:rPr>
          <w:rFonts w:ascii="Times New Roman" w:hAnsi="Times New Roman" w:cs="Times New Roman"/>
          <w:sz w:val="24"/>
          <w:szCs w:val="24"/>
        </w:rPr>
        <w:t>projektu aktivitātes pārsvarā ir neliela mēroga un nepārsniedz ierastās sabiedriskās aktivitātes;</w:t>
      </w:r>
    </w:p>
    <w:p w14:paraId="55CF49B7" w14:textId="0166E6A8" w:rsidR="0049735E" w:rsidRPr="0049735E" w:rsidRDefault="0049735E" w:rsidP="00D541B4">
      <w:pPr>
        <w:numPr>
          <w:ilvl w:val="0"/>
          <w:numId w:val="12"/>
        </w:numPr>
        <w:spacing w:after="0" w:line="278" w:lineRule="auto"/>
        <w:jc w:val="both"/>
        <w:rPr>
          <w:rFonts w:ascii="Times New Roman" w:hAnsi="Times New Roman" w:cs="Times New Roman"/>
          <w:sz w:val="24"/>
          <w:szCs w:val="24"/>
        </w:rPr>
      </w:pPr>
      <w:r w:rsidRPr="0049735E">
        <w:rPr>
          <w:rFonts w:ascii="Times New Roman" w:hAnsi="Times New Roman" w:cs="Times New Roman"/>
          <w:sz w:val="24"/>
          <w:szCs w:val="24"/>
        </w:rPr>
        <w:t>nav paredzētas darbības, kas būtiski ietekmētu bioloģisko daudzveidību, augsni, ūdeni, gaisu vai klimatu u.c.</w:t>
      </w:r>
    </w:p>
    <w:p w14:paraId="691DC125"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358798C3"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Ietekme uz iedzīvotāju veselību, iekļaujot informāciju par to, vai saistošie noteikumi:</w:t>
      </w:r>
    </w:p>
    <w:p w14:paraId="2DFC2F08"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3EA5169B"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Ietekmēs (piemēram, uzlabos, atjaunos, pasliktinās) vai neietekmēs cilvēku veselību</w:t>
      </w:r>
    </w:p>
    <w:p w14:paraId="5E6103D6" w14:textId="77777777" w:rsidR="00000130" w:rsidRPr="00000130" w:rsidRDefault="00000130" w:rsidP="00D541B4">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0B5BCF38" w14:textId="77777777" w:rsidR="002F4CF0" w:rsidRPr="002F4CF0" w:rsidRDefault="002F4CF0" w:rsidP="00D541B4">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lastRenderedPageBreak/>
        <w:t>Tieša negatīva ietekme nav sagaidāma. Daļa projektu var ietvert fiziskās aktivitātes un brīvā laika pavadīšanas iespējas, kas var netieši uzlabot jauniešu fizisko un emocionālo veselību.</w:t>
      </w:r>
    </w:p>
    <w:p w14:paraId="1C42D998" w14:textId="77777777" w:rsidR="00000130" w:rsidRPr="00000130" w:rsidRDefault="00000130" w:rsidP="00D541B4">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4BA26F9D"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Nodrošinās vienlīdzīgas tiesības un iespējas veselības jomā</w:t>
      </w:r>
    </w:p>
    <w:p w14:paraId="31A0BA3F"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4D0EAE60" w14:textId="77777777" w:rsidR="002F4CF0" w:rsidRPr="002F4CF0" w:rsidRDefault="002F4CF0" w:rsidP="00D541B4">
      <w:pPr>
        <w:spacing w:after="0" w:line="278" w:lineRule="auto"/>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Nav attiecināms</w:t>
      </w:r>
    </w:p>
    <w:p w14:paraId="234F5075" w14:textId="77777777" w:rsidR="00000130" w:rsidRPr="00000130" w:rsidRDefault="00000130" w:rsidP="00000130">
      <w:pPr>
        <w:overflowPunct w:val="0"/>
        <w:autoSpaceDE w:val="0"/>
        <w:autoSpaceDN w:val="0"/>
        <w:adjustRightInd w:val="0"/>
        <w:spacing w:after="0" w:line="240" w:lineRule="auto"/>
        <w:ind w:left="567"/>
        <w:textAlignment w:val="baseline"/>
        <w:rPr>
          <w:rFonts w:ascii="Times New Roman" w:eastAsia="Times New Roman" w:hAnsi="Times New Roman" w:cs="Times New Roman"/>
          <w:kern w:val="0"/>
          <w:sz w:val="24"/>
          <w:szCs w:val="24"/>
          <w14:ligatures w14:val="none"/>
        </w:rPr>
      </w:pPr>
    </w:p>
    <w:p w14:paraId="34CE605C"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Radīs jaunas tiesības vai uzliks jaunus pienākumus veselības jomā</w:t>
      </w:r>
    </w:p>
    <w:p w14:paraId="6C538AAD"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30971482" w14:textId="77777777" w:rsidR="002F4CF0" w:rsidRPr="002F4CF0" w:rsidRDefault="002F4CF0" w:rsidP="00D541B4">
      <w:pPr>
        <w:spacing w:after="0" w:line="278" w:lineRule="auto"/>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Nav attiecināms</w:t>
      </w:r>
    </w:p>
    <w:p w14:paraId="6E8706BA"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4D1A07DA"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Ietekme uz uzņēmējdarbības vidi pašvaldības teritorijā, norādot:</w:t>
      </w:r>
    </w:p>
    <w:p w14:paraId="7AAC20D1" w14:textId="77777777" w:rsidR="00000130" w:rsidRPr="00000130" w:rsidRDefault="00000130" w:rsidP="00000130">
      <w:pP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873DDF9"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Vai ar saistošajiem noteikumiem tiks veicinātas uzņēmējdarbības aktivitātes, jaunu uzņēmumu veidošanās un esošo uzņēmumu attīstība un izaugsme, kā arī paaugstināta to konkurētspēja</w:t>
      </w:r>
    </w:p>
    <w:p w14:paraId="50177099" w14:textId="77777777" w:rsidR="00000130" w:rsidRPr="00000130" w:rsidRDefault="00000130" w:rsidP="00D541B4">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0C592E1B" w14:textId="77777777" w:rsidR="002F4CF0" w:rsidRPr="002F4CF0" w:rsidRDefault="002F4CF0" w:rsidP="00D541B4">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Tieša mērķēta ietekme uz uzņēmējdarbību nav. Tomēr atsevišķos projektos var tikt iegādāti pakalpojumi vai preces no vietējiem uzņēmējiem (piemēram, tehniskais nodrošinājums, drukas pakalpojumi), kas netieši veicina vietējo uzņēmēju aktivitāti.</w:t>
      </w:r>
    </w:p>
    <w:p w14:paraId="082A4B7C" w14:textId="77777777" w:rsidR="00000130" w:rsidRPr="00000130" w:rsidRDefault="00000130" w:rsidP="00D541B4">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599E94C9"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Kuri uzņēmēji ir saistošo noteikumu tiesiskā regulējuma mērķgrupa un vai tiesiskais regulējums radīs mērķgrupai jaunas tiesības, uzliks jaunus pienākumus vai nodrošinās vienlīdzīgas tiesības un iespējas, veicinās tiesību realizēšanu, uzlabos pakalpojumu pieejamību u.c.</w:t>
      </w:r>
    </w:p>
    <w:p w14:paraId="33BEBA76"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794891BF" w14:textId="77777777" w:rsidR="002F4CF0" w:rsidRPr="002F4CF0" w:rsidRDefault="002F4CF0" w:rsidP="00D541B4">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Saistošo noteikumu primārā mērķgrupa ir jaunieši, jauniešu grupas un sadarbības organizācijas (piemēram, nevalstiskās organizācijas, izglītības iestādes) Talsu novadā, nevis komersanti. Uzņēmējiem netiek radīti papildus pienākumi vai īpašas tiesības.</w:t>
      </w:r>
    </w:p>
    <w:p w14:paraId="335C051C"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6C3CC568"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Ietekme uz konkurenci – iekļauj aktuālās situācijas aprakstu, situāciju un prognozes tirgū (attiecībā uz saistīto pakalpojumu vai preču pieejamību), paredzēto pasākumu atbilstības izvērtējumu brīvai un godīgai konkurencei</w:t>
      </w:r>
    </w:p>
    <w:p w14:paraId="726E167F" w14:textId="77777777" w:rsidR="00000130" w:rsidRPr="00000130" w:rsidRDefault="00000130" w:rsidP="00000130">
      <w:pP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B99F05A" w14:textId="77777777" w:rsidR="002F4CF0" w:rsidRPr="002F4CF0" w:rsidRDefault="00000130" w:rsidP="00D541B4">
      <w:pPr>
        <w:spacing w:after="0"/>
        <w:jc w:val="both"/>
        <w:rPr>
          <w:rFonts w:ascii="Times New Roman" w:eastAsia="Aptos" w:hAnsi="Times New Roman" w:cs="Times New Roman"/>
          <w:sz w:val="24"/>
          <w:szCs w:val="24"/>
        </w:rPr>
      </w:pPr>
      <w:r w:rsidRPr="00000130">
        <w:rPr>
          <w:rFonts w:ascii="Times New Roman" w:eastAsia="Times New Roman" w:hAnsi="Times New Roman" w:cs="Times New Roman"/>
          <w:kern w:val="0"/>
          <w:sz w:val="24"/>
          <w:szCs w:val="24"/>
          <w14:ligatures w14:val="none"/>
        </w:rPr>
        <w:tab/>
      </w:r>
      <w:r w:rsidR="002F4CF0" w:rsidRPr="002F4CF0">
        <w:rPr>
          <w:rFonts w:ascii="Times New Roman" w:eastAsia="Aptos" w:hAnsi="Times New Roman" w:cs="Times New Roman"/>
          <w:sz w:val="24"/>
          <w:szCs w:val="24"/>
        </w:rPr>
        <w:t>Saistošie noteikumi neparedz regulējumu, kas tieši saistīts ar tirgus dalībnieku savstarpējo konkurenci.</w:t>
      </w:r>
    </w:p>
    <w:p w14:paraId="1BA67DC5" w14:textId="77777777" w:rsidR="002F4CF0" w:rsidRPr="002F4CF0" w:rsidRDefault="002F4CF0" w:rsidP="00D541B4">
      <w:pPr>
        <w:numPr>
          <w:ilvl w:val="0"/>
          <w:numId w:val="13"/>
        </w:numPr>
        <w:spacing w:after="0" w:line="278" w:lineRule="auto"/>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Finansējums nav paredzēts komercdarbības atbalstam, bet gan jauniešu iniciatīvām sabiedrības labā;</w:t>
      </w:r>
    </w:p>
    <w:p w14:paraId="5D33B692" w14:textId="77777777" w:rsidR="002F4CF0" w:rsidRPr="002F4CF0" w:rsidRDefault="002F4CF0" w:rsidP="00D541B4">
      <w:pPr>
        <w:numPr>
          <w:ilvl w:val="0"/>
          <w:numId w:val="13"/>
        </w:numPr>
        <w:spacing w:after="0" w:line="278" w:lineRule="auto"/>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No konkurences viedokļa regulējums ir neitrāls un nerada priekšrocības konkrētiem tirgus dalībniekiem.</w:t>
      </w:r>
    </w:p>
    <w:p w14:paraId="2B313BAD" w14:textId="77777777" w:rsidR="00000130" w:rsidRPr="00000130" w:rsidRDefault="00000130"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Ietekme uz administratīvajām procedūrām un to izmaksām gan attiecībā uz saimnieciskās darbības veicējiem, gan fiziskajām personām un nevalstiskā sektora organizācijām, gan budžeta finansētām institūcijām</w:t>
      </w:r>
    </w:p>
    <w:p w14:paraId="1ACB2B59"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7F4AC474"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Institūcija, kurā privātpersona var vērsties saistošo noteikumu piemērošanā</w:t>
      </w:r>
    </w:p>
    <w:p w14:paraId="725F8F26"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73E8B293" w14:textId="77777777" w:rsidR="002F4CF0" w:rsidRPr="002F4CF0" w:rsidRDefault="002F4CF0" w:rsidP="00D541B4">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Privātpersona saistošo noteikumu piemērošanā vēršas Talsu novada Bērnu un jauniešu centrā.</w:t>
      </w:r>
    </w:p>
    <w:p w14:paraId="3E23BA69"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7BB3219D" w14:textId="77777777" w:rsidR="00000130" w:rsidRPr="00000130" w:rsidRDefault="00000130" w:rsidP="00D541B4">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 xml:space="preserve">Galvenie procedūras posmi un privātpersonām veicamās darbības, ko paredz saistošo noteikumu projekts, tai skaitā akcentē, kā piedāvātais regulējums maina līdzšinējo kārtību; </w:t>
      </w:r>
    </w:p>
    <w:p w14:paraId="221D6B37"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1B3ED9AA" w14:textId="77777777" w:rsidR="002F4CF0" w:rsidRPr="002F4CF0" w:rsidRDefault="002F4CF0" w:rsidP="00D541B4">
      <w:pPr>
        <w:numPr>
          <w:ilvl w:val="0"/>
          <w:numId w:val="14"/>
        </w:numPr>
        <w:spacing w:after="0" w:line="278" w:lineRule="auto"/>
        <w:contextualSpacing/>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informācijas saņemšana par konkursa izsludināšanu;</w:t>
      </w:r>
    </w:p>
    <w:p w14:paraId="5531084D" w14:textId="77777777" w:rsidR="002F4CF0" w:rsidRPr="002F4CF0" w:rsidRDefault="002F4CF0" w:rsidP="00D541B4">
      <w:pPr>
        <w:numPr>
          <w:ilvl w:val="0"/>
          <w:numId w:val="14"/>
        </w:numPr>
        <w:spacing w:after="0" w:line="278" w:lineRule="auto"/>
        <w:contextualSpacing/>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projekta pieteikuma un tāmes sagatavošana;</w:t>
      </w:r>
    </w:p>
    <w:p w14:paraId="55185EFE" w14:textId="77777777" w:rsidR="002F4CF0" w:rsidRPr="002F4CF0" w:rsidRDefault="002F4CF0" w:rsidP="00D541B4">
      <w:pPr>
        <w:numPr>
          <w:ilvl w:val="0"/>
          <w:numId w:val="14"/>
        </w:numPr>
        <w:spacing w:after="0" w:line="278" w:lineRule="auto"/>
        <w:contextualSpacing/>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pieteikuma iesniegšana (papīra vai elektroniski, kā noteikts saistošajos noteikumos);</w:t>
      </w:r>
    </w:p>
    <w:p w14:paraId="23011B21" w14:textId="77777777" w:rsidR="002F4CF0" w:rsidRPr="002F4CF0" w:rsidRDefault="002F4CF0" w:rsidP="00D541B4">
      <w:pPr>
        <w:numPr>
          <w:ilvl w:val="0"/>
          <w:numId w:val="14"/>
        </w:numPr>
        <w:spacing w:after="0" w:line="278" w:lineRule="auto"/>
        <w:contextualSpacing/>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pieteikuma administratīvā pārbaude;</w:t>
      </w:r>
    </w:p>
    <w:p w14:paraId="7C7A8731" w14:textId="77777777" w:rsidR="002F4CF0" w:rsidRPr="002F4CF0" w:rsidRDefault="002F4CF0" w:rsidP="00D541B4">
      <w:pPr>
        <w:numPr>
          <w:ilvl w:val="0"/>
          <w:numId w:val="14"/>
        </w:numPr>
        <w:spacing w:after="0" w:line="278" w:lineRule="auto"/>
        <w:contextualSpacing/>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projekta vērtēšana un lēmuma pieņemšana;</w:t>
      </w:r>
    </w:p>
    <w:p w14:paraId="03A16A93" w14:textId="77777777" w:rsidR="002F4CF0" w:rsidRPr="002F4CF0" w:rsidRDefault="002F4CF0" w:rsidP="00D541B4">
      <w:pPr>
        <w:numPr>
          <w:ilvl w:val="0"/>
          <w:numId w:val="14"/>
        </w:numPr>
        <w:spacing w:after="0" w:line="278" w:lineRule="auto"/>
        <w:contextualSpacing/>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līguma slēgšana pozitīva lēmuma gadījumā;</w:t>
      </w:r>
    </w:p>
    <w:p w14:paraId="628241F9" w14:textId="77777777" w:rsidR="002F4CF0" w:rsidRPr="002F4CF0" w:rsidRDefault="002F4CF0" w:rsidP="00D541B4">
      <w:pPr>
        <w:numPr>
          <w:ilvl w:val="0"/>
          <w:numId w:val="14"/>
        </w:numPr>
        <w:spacing w:after="0" w:line="278" w:lineRule="auto"/>
        <w:contextualSpacing/>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projekta īstenošana;</w:t>
      </w:r>
    </w:p>
    <w:p w14:paraId="3A29CC9E" w14:textId="77777777" w:rsidR="002F4CF0" w:rsidRPr="002F4CF0" w:rsidRDefault="002F4CF0" w:rsidP="00D541B4">
      <w:pPr>
        <w:numPr>
          <w:ilvl w:val="0"/>
          <w:numId w:val="14"/>
        </w:numPr>
        <w:spacing w:after="0" w:line="278" w:lineRule="auto"/>
        <w:contextualSpacing/>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gala atskaišu iesniegšana;</w:t>
      </w:r>
    </w:p>
    <w:p w14:paraId="709B9719" w14:textId="77777777" w:rsidR="002F4CF0" w:rsidRPr="002F4CF0" w:rsidRDefault="002F4CF0" w:rsidP="00D541B4">
      <w:pPr>
        <w:numPr>
          <w:ilvl w:val="0"/>
          <w:numId w:val="14"/>
        </w:numPr>
        <w:spacing w:after="0" w:line="278" w:lineRule="auto"/>
        <w:contextualSpacing/>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projekta rezultātu prezentācija un projekta noslēgšana.</w:t>
      </w:r>
    </w:p>
    <w:p w14:paraId="644A2228"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0B0D3EF6"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Paredzētās administratīvo procedūru izmaksas:</w:t>
      </w:r>
    </w:p>
    <w:p w14:paraId="69FCD046" w14:textId="77777777" w:rsidR="002F4CF0" w:rsidRDefault="002F4CF0" w:rsidP="00D541B4">
      <w:pPr>
        <w:spacing w:after="0"/>
        <w:jc w:val="both"/>
        <w:rPr>
          <w:rFonts w:ascii="Times New Roman" w:hAnsi="Times New Roman" w:cs="Times New Roman"/>
        </w:rPr>
      </w:pPr>
    </w:p>
    <w:p w14:paraId="338C56C2" w14:textId="5DE9B620" w:rsidR="002F4CF0" w:rsidRPr="002F4CF0" w:rsidRDefault="002F4CF0" w:rsidP="00D541B4">
      <w:pPr>
        <w:spacing w:after="0"/>
        <w:ind w:firstLine="851"/>
        <w:jc w:val="both"/>
        <w:rPr>
          <w:rFonts w:ascii="Times New Roman" w:hAnsi="Times New Roman" w:cs="Times New Roman"/>
          <w:sz w:val="24"/>
          <w:szCs w:val="24"/>
        </w:rPr>
      </w:pPr>
      <w:r w:rsidRPr="002F4CF0">
        <w:rPr>
          <w:rFonts w:ascii="Times New Roman" w:hAnsi="Times New Roman" w:cs="Times New Roman"/>
          <w:sz w:val="24"/>
          <w:szCs w:val="24"/>
        </w:rPr>
        <w:t>Administratīvās izmaksas ir minimālas un aprobežojas ar pieteikuma sagatavošanu un iesniegšanu, kā arī atskaites sagatavošanu. Tās ir samērīgas ar iespējamo ieguvumu – finansējumu projektu īstenošanai.</w:t>
      </w:r>
    </w:p>
    <w:p w14:paraId="16352276"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0F77BA19"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Saimnieciskās darbības veicējiem</w:t>
      </w:r>
    </w:p>
    <w:p w14:paraId="7F2B1184" w14:textId="77777777" w:rsidR="00000130" w:rsidRPr="00000130" w:rsidRDefault="00000130" w:rsidP="00000130">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283F4350" w14:textId="77777777" w:rsidR="00000130" w:rsidRPr="00000130" w:rsidRDefault="00000130" w:rsidP="00000130">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1E061D58"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Fiziskajām personām</w:t>
      </w:r>
    </w:p>
    <w:p w14:paraId="6BA0852B" w14:textId="77777777" w:rsidR="00000130" w:rsidRPr="00000130" w:rsidRDefault="00000130" w:rsidP="00000130">
      <w:pPr>
        <w:tabs>
          <w:tab w:val="left" w:pos="1418"/>
        </w:tabs>
        <w:overflowPunct w:val="0"/>
        <w:autoSpaceDE w:val="0"/>
        <w:autoSpaceDN w:val="0"/>
        <w:adjustRightInd w:val="0"/>
        <w:spacing w:after="0" w:line="240" w:lineRule="auto"/>
        <w:ind w:left="567"/>
        <w:contextualSpacing/>
        <w:textAlignment w:val="baseline"/>
        <w:rPr>
          <w:rFonts w:ascii="Times New Roman" w:eastAsia="Times New Roman" w:hAnsi="Times New Roman" w:cs="Times New Roman"/>
          <w:kern w:val="0"/>
          <w:sz w:val="24"/>
          <w:szCs w:val="24"/>
          <w14:ligatures w14:val="none"/>
        </w:rPr>
      </w:pPr>
    </w:p>
    <w:p w14:paraId="10AC5C4E" w14:textId="77777777" w:rsidR="00000130" w:rsidRPr="00000130" w:rsidRDefault="00000130" w:rsidP="00000130">
      <w:pPr>
        <w:tabs>
          <w:tab w:val="left" w:pos="1418"/>
        </w:tabs>
        <w:overflowPunct w:val="0"/>
        <w:autoSpaceDE w:val="0"/>
        <w:autoSpaceDN w:val="0"/>
        <w:adjustRightInd w:val="0"/>
        <w:spacing w:after="0" w:line="240" w:lineRule="auto"/>
        <w:ind w:left="567"/>
        <w:contextualSpacing/>
        <w:textAlignment w:val="baseline"/>
        <w:rPr>
          <w:rFonts w:ascii="Times New Roman" w:eastAsia="Times New Roman" w:hAnsi="Times New Roman" w:cs="Times New Roman"/>
          <w:kern w:val="0"/>
          <w:sz w:val="24"/>
          <w:szCs w:val="24"/>
          <w14:ligatures w14:val="none"/>
        </w:rPr>
      </w:pPr>
    </w:p>
    <w:p w14:paraId="3F5DCCBD"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Nevalstiskā sektora organizācijām</w:t>
      </w:r>
    </w:p>
    <w:p w14:paraId="0C84558A" w14:textId="77777777" w:rsidR="00000130" w:rsidRPr="00000130" w:rsidRDefault="00000130" w:rsidP="00000130">
      <w:pPr>
        <w:tabs>
          <w:tab w:val="left" w:pos="1418"/>
        </w:tabs>
        <w:overflowPunct w:val="0"/>
        <w:autoSpaceDE w:val="0"/>
        <w:autoSpaceDN w:val="0"/>
        <w:adjustRightInd w:val="0"/>
        <w:spacing w:after="0" w:line="240" w:lineRule="auto"/>
        <w:ind w:left="567"/>
        <w:contextualSpacing/>
        <w:textAlignment w:val="baseline"/>
        <w:rPr>
          <w:rFonts w:ascii="Times New Roman" w:eastAsia="Times New Roman" w:hAnsi="Times New Roman" w:cs="Times New Roman"/>
          <w:kern w:val="0"/>
          <w:sz w:val="24"/>
          <w:szCs w:val="24"/>
          <w14:ligatures w14:val="none"/>
        </w:rPr>
      </w:pPr>
    </w:p>
    <w:p w14:paraId="5E93F259" w14:textId="77777777" w:rsidR="00000130" w:rsidRPr="00000130" w:rsidRDefault="00000130" w:rsidP="00000130">
      <w:pPr>
        <w:tabs>
          <w:tab w:val="left" w:pos="1418"/>
        </w:tabs>
        <w:overflowPunct w:val="0"/>
        <w:autoSpaceDE w:val="0"/>
        <w:autoSpaceDN w:val="0"/>
        <w:adjustRightInd w:val="0"/>
        <w:spacing w:after="0" w:line="240" w:lineRule="auto"/>
        <w:ind w:left="567"/>
        <w:contextualSpacing/>
        <w:textAlignment w:val="baseline"/>
        <w:rPr>
          <w:rFonts w:ascii="Times New Roman" w:eastAsia="Times New Roman" w:hAnsi="Times New Roman" w:cs="Times New Roman"/>
          <w:kern w:val="0"/>
          <w:sz w:val="24"/>
          <w:szCs w:val="24"/>
          <w14:ligatures w14:val="none"/>
        </w:rPr>
      </w:pPr>
    </w:p>
    <w:p w14:paraId="6CC52961"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Budžeta finansētām institūcijām</w:t>
      </w:r>
    </w:p>
    <w:p w14:paraId="62D16167"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7510D640" w14:textId="77777777" w:rsidR="002F4CF0" w:rsidRPr="002F4CF0" w:rsidRDefault="002F4CF0" w:rsidP="00D541B4">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Talsu novada Bērnu un jauniešu centra un Jaunatnes lietu konsultatīvās padomes darbs tiek veikts esošā darba laika un pienākumu ietvaros. Papildu finansiāls slogs netiek radīts.</w:t>
      </w:r>
    </w:p>
    <w:p w14:paraId="3243977E"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6617926A" w14:textId="77777777" w:rsidR="00000130" w:rsidRPr="00000130" w:rsidRDefault="00000130"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Ietekme uz pašvaldības funkcijām un cilvēkresursiem</w:t>
      </w:r>
    </w:p>
    <w:p w14:paraId="3158DDF3"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9478D44"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Pašvaldību funkcijas, kuru izpildei tiek izstrādāti šie saistošie noteikumi</w:t>
      </w:r>
    </w:p>
    <w:p w14:paraId="09034951"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11B39218" w14:textId="77777777" w:rsidR="002F4CF0" w:rsidRPr="002F4CF0" w:rsidRDefault="002F4CF0" w:rsidP="00D541B4">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Saistošie noteikumi izstrādāti, lai nodrošinātu pašvaldības funkciju izpildi darbā ar jaunatni un jaunatnes politikas īstenošanu atbilstoši Pašvaldību likumam un Jaunatnes likumam.</w:t>
      </w:r>
    </w:p>
    <w:p w14:paraId="19250D98"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D8744EE"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Pašvaldības cilvēkresursi, kas tiks iesaistīti saistošo noteikumu īstenošanā (tostarp, vai tiks uzlikti jauni pienākumi vai uzdevumi esošajiem darbiniekiem, veidotas jaunas darba vietas u.tml.).</w:t>
      </w:r>
    </w:p>
    <w:p w14:paraId="096C2798" w14:textId="77777777" w:rsidR="00000130" w:rsidRPr="00000130" w:rsidRDefault="00000130" w:rsidP="00D541B4">
      <w:pPr>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14:ligatures w14:val="none"/>
        </w:rPr>
      </w:pPr>
    </w:p>
    <w:p w14:paraId="598010F9" w14:textId="77777777" w:rsidR="002F4CF0" w:rsidRPr="002F4CF0" w:rsidRDefault="002F4CF0" w:rsidP="00D541B4">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Saistošo noteikumu īstenošanā tiek iesaistīti:</w:t>
      </w:r>
    </w:p>
    <w:p w14:paraId="2118186B" w14:textId="77777777" w:rsidR="002F4CF0" w:rsidRPr="002F4CF0" w:rsidRDefault="002F4CF0" w:rsidP="00D541B4">
      <w:pPr>
        <w:numPr>
          <w:ilvl w:val="0"/>
          <w:numId w:val="15"/>
        </w:numPr>
        <w:spacing w:after="0" w:line="278" w:lineRule="auto"/>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Talsu novada Bērnu un jauniešu centra darbinieki;</w:t>
      </w:r>
    </w:p>
    <w:p w14:paraId="346D934B" w14:textId="77777777" w:rsidR="002F4CF0" w:rsidRPr="002F4CF0" w:rsidRDefault="002F4CF0" w:rsidP="00D541B4">
      <w:pPr>
        <w:numPr>
          <w:ilvl w:val="0"/>
          <w:numId w:val="15"/>
        </w:numPr>
        <w:spacing w:after="0" w:line="278" w:lineRule="auto"/>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Talsu novada Jaunatnes lietu konsultatīvās padomes locekļi.</w:t>
      </w:r>
    </w:p>
    <w:p w14:paraId="6AB87697" w14:textId="77777777" w:rsidR="002F4CF0" w:rsidRPr="002F4CF0" w:rsidRDefault="002F4CF0" w:rsidP="00D541B4">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Jauni amati netiek radīti, esošajiem darbiniekiem būtiski jauni pienākumi netiek noteikti – tie tiek strukturēti un normatīvi nostiprināti.</w:t>
      </w:r>
    </w:p>
    <w:p w14:paraId="147A5CB7"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5439FE3" w14:textId="77777777" w:rsidR="00000130" w:rsidRPr="00000130" w:rsidRDefault="00000130"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Izpildes nodrošināšana</w:t>
      </w:r>
    </w:p>
    <w:p w14:paraId="7E59A546"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50265827"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Saistošo noteikumu izpildē iesaistītās institūcijas, tai skaitā, vai paredzēta jaunu institūciju izveide, esošo likvidācija vai reorganizācija</w:t>
      </w:r>
    </w:p>
    <w:p w14:paraId="651363C2" w14:textId="77777777" w:rsidR="002F4CF0" w:rsidRDefault="002F4CF0" w:rsidP="00D541B4">
      <w:pPr>
        <w:spacing w:after="0" w:line="278" w:lineRule="auto"/>
        <w:ind w:left="360"/>
        <w:jc w:val="both"/>
        <w:rPr>
          <w:rFonts w:ascii="Times New Roman" w:hAnsi="Times New Roman" w:cs="Times New Roman"/>
          <w:sz w:val="24"/>
          <w:szCs w:val="24"/>
        </w:rPr>
      </w:pPr>
    </w:p>
    <w:p w14:paraId="280A1D40" w14:textId="5E5B0673" w:rsidR="002F4CF0" w:rsidRPr="002F4CF0" w:rsidRDefault="002F4CF0" w:rsidP="00D541B4">
      <w:pPr>
        <w:numPr>
          <w:ilvl w:val="0"/>
          <w:numId w:val="16"/>
        </w:numPr>
        <w:spacing w:after="0" w:line="278" w:lineRule="auto"/>
        <w:jc w:val="both"/>
        <w:rPr>
          <w:rFonts w:ascii="Times New Roman" w:hAnsi="Times New Roman" w:cs="Times New Roman"/>
          <w:sz w:val="24"/>
          <w:szCs w:val="24"/>
        </w:rPr>
      </w:pPr>
      <w:r w:rsidRPr="002F4CF0">
        <w:rPr>
          <w:rFonts w:ascii="Times New Roman" w:hAnsi="Times New Roman" w:cs="Times New Roman"/>
          <w:sz w:val="24"/>
          <w:szCs w:val="24"/>
        </w:rPr>
        <w:t>Talsu novada Bērnu un jauniešu centrs – konkursa organizēšana, pieteikumu administrēšana, komunikācija ar pretendentiem, atskaišu pieņemšana;</w:t>
      </w:r>
    </w:p>
    <w:p w14:paraId="2710DCA5" w14:textId="77777777" w:rsidR="002F4CF0" w:rsidRPr="002F4CF0" w:rsidRDefault="002F4CF0" w:rsidP="00D541B4">
      <w:pPr>
        <w:numPr>
          <w:ilvl w:val="0"/>
          <w:numId w:val="16"/>
        </w:numPr>
        <w:spacing w:after="0" w:line="278" w:lineRule="auto"/>
        <w:jc w:val="both"/>
        <w:rPr>
          <w:rFonts w:ascii="Times New Roman" w:hAnsi="Times New Roman" w:cs="Times New Roman"/>
          <w:sz w:val="24"/>
          <w:szCs w:val="24"/>
        </w:rPr>
      </w:pPr>
      <w:r w:rsidRPr="002F4CF0">
        <w:rPr>
          <w:rFonts w:ascii="Times New Roman" w:hAnsi="Times New Roman" w:cs="Times New Roman"/>
          <w:sz w:val="24"/>
          <w:szCs w:val="24"/>
        </w:rPr>
        <w:t>Talsu novada Jaunatnes lietu konsultatīvā padome – konkursa komisijas funkcijas;</w:t>
      </w:r>
    </w:p>
    <w:p w14:paraId="4CED68DA" w14:textId="77777777" w:rsidR="002F4CF0" w:rsidRPr="002F4CF0" w:rsidRDefault="002F4CF0" w:rsidP="00D541B4">
      <w:pPr>
        <w:numPr>
          <w:ilvl w:val="0"/>
          <w:numId w:val="16"/>
        </w:numPr>
        <w:spacing w:after="0" w:line="278" w:lineRule="auto"/>
        <w:jc w:val="both"/>
        <w:rPr>
          <w:rFonts w:ascii="Times New Roman" w:hAnsi="Times New Roman" w:cs="Times New Roman"/>
          <w:sz w:val="24"/>
          <w:szCs w:val="24"/>
        </w:rPr>
      </w:pPr>
      <w:r w:rsidRPr="002F4CF0">
        <w:rPr>
          <w:rFonts w:ascii="Times New Roman" w:hAnsi="Times New Roman" w:cs="Times New Roman"/>
          <w:sz w:val="24"/>
          <w:szCs w:val="24"/>
        </w:rPr>
        <w:t>Talsu novada pašvaldības administrācija – līgumu slēgšana, finanšu uzraudzība.</w:t>
      </w:r>
    </w:p>
    <w:p w14:paraId="4ADC54E7" w14:textId="77777777" w:rsidR="002F4CF0" w:rsidRPr="002F4CF0" w:rsidRDefault="002F4CF0" w:rsidP="00D541B4">
      <w:pPr>
        <w:spacing w:after="0"/>
        <w:jc w:val="both"/>
        <w:rPr>
          <w:rFonts w:ascii="Times New Roman" w:hAnsi="Times New Roman" w:cs="Times New Roman"/>
          <w:sz w:val="24"/>
          <w:szCs w:val="24"/>
        </w:rPr>
      </w:pPr>
      <w:r w:rsidRPr="002F4CF0">
        <w:rPr>
          <w:rFonts w:ascii="Times New Roman" w:hAnsi="Times New Roman" w:cs="Times New Roman"/>
          <w:sz w:val="24"/>
          <w:szCs w:val="24"/>
        </w:rPr>
        <w:t>Jaunu institūciju izveide, esošo likvidācija vai reorganizācija nav paredzēta.</w:t>
      </w:r>
    </w:p>
    <w:p w14:paraId="1A47BC76"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4D15C86B"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Izpildes nodrošināšanai nepieciešamie resursi un to pamatotība (nedublējot 2.punktā norādīto)</w:t>
      </w:r>
    </w:p>
    <w:p w14:paraId="57B68AA2"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FC1BD06" w14:textId="77777777" w:rsidR="002F4CF0" w:rsidRPr="002F4CF0" w:rsidRDefault="002F4CF0" w:rsidP="00D541B4">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Izpildes nodrošināšanai nepieciešamie resursi ir jau esošajās institūcijās pieejamie cilvēkresursi un finanšu līdzekļi, kas paredzēti jauniešu iniciatīvu projektu finansēšanai. Papildu resursi nav nepieciešami.</w:t>
      </w:r>
    </w:p>
    <w:p w14:paraId="161369E2"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01D1D0F5" w14:textId="77777777" w:rsidR="00000130" w:rsidRPr="00000130" w:rsidRDefault="00000130"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Prasību un izmaksu samērīgums pret ieguvumiem, ko sniedz mērķa sasniegšana</w:t>
      </w:r>
    </w:p>
    <w:p w14:paraId="6949EFEA"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5485C497"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Vai saistošie noteikumi ir piemēroti iecerētā mērķa sasniegšanas nodrošināšanai un paredz tikai to, kas ir vajadzīgs minētā mērķa sasniegšanai</w:t>
      </w:r>
    </w:p>
    <w:p w14:paraId="2AD3CADF"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7BA00B0E" w14:textId="77777777" w:rsidR="002F4CF0" w:rsidRPr="002F4CF0" w:rsidRDefault="002F4CF0" w:rsidP="00D541B4">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Saistošie noteikumi paredz tikai to, kas nepieciešams, lai nodrošinātu leģitīmo mērķi – jauniešu iniciatīvu projektu caurskatāmu un tiesiski sakārtotu atbalstu.</w:t>
      </w:r>
    </w:p>
    <w:p w14:paraId="063BA786"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9968151"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Samērīguma tests</w:t>
      </w:r>
    </w:p>
    <w:p w14:paraId="5DEBDEC2"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3CCDAC9E"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Vai pašvaldības izraudzītie līdzekļi ir piemēroti leģitīmā mērķa sasniegšanai</w:t>
      </w:r>
    </w:p>
    <w:p w14:paraId="3963F1B4" w14:textId="77777777" w:rsidR="00000130" w:rsidRPr="00000130" w:rsidRDefault="00000130" w:rsidP="00D541B4">
      <w:pPr>
        <w:overflowPunct w:val="0"/>
        <w:autoSpaceDE w:val="0"/>
        <w:autoSpaceDN w:val="0"/>
        <w:adjustRightInd w:val="0"/>
        <w:spacing w:after="0" w:line="276" w:lineRule="auto"/>
        <w:ind w:left="720"/>
        <w:jc w:val="both"/>
        <w:textAlignment w:val="baseline"/>
        <w:rPr>
          <w:rFonts w:ascii="Times New Roman" w:eastAsia="Times New Roman" w:hAnsi="Times New Roman" w:cs="Times New Roman"/>
          <w:b/>
          <w:bCs/>
          <w:kern w:val="0"/>
          <w:sz w:val="24"/>
          <w:szCs w:val="24"/>
          <w14:ligatures w14:val="none"/>
        </w:rPr>
      </w:pPr>
    </w:p>
    <w:p w14:paraId="7F1E1DD8" w14:textId="77777777" w:rsidR="00D541B4" w:rsidRPr="00D541B4" w:rsidRDefault="00D541B4" w:rsidP="00D541B4">
      <w:pPr>
        <w:spacing w:after="0" w:line="278" w:lineRule="auto"/>
        <w:ind w:firstLine="851"/>
        <w:jc w:val="both"/>
        <w:rPr>
          <w:rFonts w:ascii="Times New Roman" w:eastAsia="Aptos" w:hAnsi="Times New Roman" w:cs="Times New Roman"/>
          <w:sz w:val="24"/>
          <w:szCs w:val="24"/>
        </w:rPr>
      </w:pPr>
      <w:r w:rsidRPr="00D541B4">
        <w:rPr>
          <w:rFonts w:ascii="Times New Roman" w:eastAsia="Aptos" w:hAnsi="Times New Roman" w:cs="Times New Roman"/>
          <w:sz w:val="24"/>
          <w:szCs w:val="24"/>
        </w:rPr>
        <w:t>Izvēlētie līdzekļi (saistošie noteikumi, skaidri kritēriji, finanšu nosacījumi un atskaišu kārtība) ir piemēroti mērķa sasniegšanai.</w:t>
      </w:r>
    </w:p>
    <w:p w14:paraId="0AE5565B" w14:textId="77777777" w:rsidR="00000130" w:rsidRPr="00000130" w:rsidRDefault="00000130" w:rsidP="00D541B4">
      <w:pPr>
        <w:overflowPunct w:val="0"/>
        <w:autoSpaceDE w:val="0"/>
        <w:autoSpaceDN w:val="0"/>
        <w:adjustRightInd w:val="0"/>
        <w:spacing w:after="0" w:line="276" w:lineRule="auto"/>
        <w:ind w:left="720"/>
        <w:jc w:val="both"/>
        <w:textAlignment w:val="baseline"/>
        <w:rPr>
          <w:rFonts w:ascii="Times New Roman" w:eastAsia="Times New Roman" w:hAnsi="Times New Roman" w:cs="Times New Roman"/>
          <w:b/>
          <w:bCs/>
          <w:kern w:val="0"/>
          <w:sz w:val="24"/>
          <w:szCs w:val="24"/>
          <w14:ligatures w14:val="none"/>
        </w:rPr>
      </w:pPr>
    </w:p>
    <w:p w14:paraId="1B2EA459"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Vai nav saudzējošāku līdzekļu leģitīmā mērķa sasniegšanai</w:t>
      </w:r>
    </w:p>
    <w:p w14:paraId="6763A227" w14:textId="77777777" w:rsidR="00000130" w:rsidRPr="00000130" w:rsidRDefault="00000130" w:rsidP="00D541B4">
      <w:pPr>
        <w:overflowPunct w:val="0"/>
        <w:autoSpaceDE w:val="0"/>
        <w:autoSpaceDN w:val="0"/>
        <w:adjustRightInd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41177F22" w14:textId="77777777" w:rsidR="00D541B4" w:rsidRPr="00D541B4" w:rsidRDefault="00D541B4" w:rsidP="00D541B4">
      <w:pPr>
        <w:spacing w:after="0" w:line="278" w:lineRule="auto"/>
        <w:ind w:firstLine="851"/>
        <w:jc w:val="both"/>
        <w:rPr>
          <w:rFonts w:ascii="Times New Roman" w:eastAsia="Aptos" w:hAnsi="Times New Roman" w:cs="Times New Roman"/>
          <w:sz w:val="24"/>
          <w:szCs w:val="24"/>
        </w:rPr>
      </w:pPr>
      <w:r w:rsidRPr="00D541B4">
        <w:rPr>
          <w:rFonts w:ascii="Times New Roman" w:eastAsia="Aptos" w:hAnsi="Times New Roman" w:cs="Times New Roman"/>
          <w:sz w:val="24"/>
          <w:szCs w:val="24"/>
        </w:rPr>
        <w:t>Tā kā tiek regulētas privātpersonu tiesības un pienākumi, saudzējošāks līdzeklis par saistošajiem noteikumiem nav iespējams – iekšējie rīkojumi šādu funkciju pildīt nevar.</w:t>
      </w:r>
    </w:p>
    <w:p w14:paraId="52F2450F" w14:textId="77777777" w:rsidR="00000130" w:rsidRPr="00000130" w:rsidRDefault="00000130" w:rsidP="00D541B4">
      <w:pPr>
        <w:overflowPunct w:val="0"/>
        <w:autoSpaceDE w:val="0"/>
        <w:autoSpaceDN w:val="0"/>
        <w:adjustRightInd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3350347B" w14:textId="77777777" w:rsidR="00000130" w:rsidRPr="00000130" w:rsidRDefault="00000130" w:rsidP="00000130">
      <w:pPr>
        <w:numPr>
          <w:ilvl w:val="2"/>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Vai pašvaldības rīcība ir atbilstoša</w:t>
      </w:r>
    </w:p>
    <w:p w14:paraId="26FA18F8"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46C7D578" w14:textId="77777777" w:rsidR="00D541B4" w:rsidRPr="00D541B4" w:rsidRDefault="00D541B4" w:rsidP="00D541B4">
      <w:pPr>
        <w:spacing w:after="0" w:line="278" w:lineRule="auto"/>
        <w:ind w:firstLine="851"/>
        <w:jc w:val="both"/>
        <w:rPr>
          <w:rFonts w:ascii="Times New Roman" w:eastAsia="Aptos" w:hAnsi="Times New Roman" w:cs="Times New Roman"/>
          <w:sz w:val="24"/>
          <w:szCs w:val="24"/>
        </w:rPr>
      </w:pPr>
      <w:r w:rsidRPr="00D541B4">
        <w:rPr>
          <w:rFonts w:ascii="Times New Roman" w:eastAsia="Aptos" w:hAnsi="Times New Roman" w:cs="Times New Roman"/>
          <w:sz w:val="24"/>
          <w:szCs w:val="24"/>
        </w:rPr>
        <w:t>Prasības pretendentiem un sadarbības organizācijām ir saprātīgas, samērīgas ar piešķiramo finansējumu un neuzliek pārmērīgu administratīvo vai finanšu slogu.</w:t>
      </w:r>
    </w:p>
    <w:p w14:paraId="0B507AA0"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297D054C" w14:textId="77777777" w:rsidR="00000130" w:rsidRPr="00000130" w:rsidRDefault="00000130"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Izstrādes gaitā veiktās konsultācijas ar privātpersonām un institūcijām, tostarp norādot Pašvaldību likuma 46.panta trešajā daļā minēto informāciju</w:t>
      </w:r>
    </w:p>
    <w:p w14:paraId="3C40FECA"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247B5E7B"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Sabiedrības pārstāvji (tostarp biedrības, nodibinājumi, apvienības u.tml.), ar kuriem notikušas konsultācijas saistošo noteikumu izstrādes procesā</w:t>
      </w:r>
    </w:p>
    <w:p w14:paraId="2BE45905" w14:textId="77777777" w:rsidR="00000130" w:rsidRPr="00000130" w:rsidRDefault="00000130" w:rsidP="00D541B4">
      <w:pP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4B42214F" w14:textId="0CD9F407" w:rsidR="00D541B4" w:rsidRPr="00D541B4" w:rsidRDefault="00D541B4" w:rsidP="00D541B4">
      <w:pPr>
        <w:numPr>
          <w:ilvl w:val="0"/>
          <w:numId w:val="17"/>
        </w:numPr>
        <w:spacing w:after="0" w:line="278" w:lineRule="auto"/>
        <w:jc w:val="both"/>
        <w:rPr>
          <w:rFonts w:ascii="Times New Roman" w:eastAsia="Aptos" w:hAnsi="Times New Roman" w:cs="Times New Roman"/>
          <w:sz w:val="24"/>
          <w:szCs w:val="24"/>
        </w:rPr>
      </w:pPr>
      <w:r w:rsidRPr="00D541B4">
        <w:rPr>
          <w:rFonts w:ascii="Times New Roman" w:eastAsia="Aptos" w:hAnsi="Times New Roman" w:cs="Times New Roman"/>
          <w:sz w:val="24"/>
          <w:szCs w:val="24"/>
        </w:rPr>
        <w:t>Talsu novada Jaunatnes lietu konsultatīvās padomes locekļiem;</w:t>
      </w:r>
    </w:p>
    <w:p w14:paraId="4304A512" w14:textId="77777777" w:rsidR="00D541B4" w:rsidRPr="00D541B4" w:rsidRDefault="00D541B4" w:rsidP="00D541B4">
      <w:pPr>
        <w:numPr>
          <w:ilvl w:val="0"/>
          <w:numId w:val="17"/>
        </w:numPr>
        <w:spacing w:after="0" w:line="278" w:lineRule="auto"/>
        <w:jc w:val="both"/>
        <w:rPr>
          <w:rFonts w:ascii="Times New Roman" w:eastAsia="Aptos" w:hAnsi="Times New Roman" w:cs="Times New Roman"/>
          <w:sz w:val="24"/>
          <w:szCs w:val="24"/>
        </w:rPr>
      </w:pPr>
      <w:r w:rsidRPr="00D541B4">
        <w:rPr>
          <w:rFonts w:ascii="Times New Roman" w:eastAsia="Aptos" w:hAnsi="Times New Roman" w:cs="Times New Roman"/>
          <w:sz w:val="24"/>
          <w:szCs w:val="24"/>
        </w:rPr>
        <w:t>Talsu novada Bērnu un jauniešu centra pārstāvjiem.</w:t>
      </w:r>
    </w:p>
    <w:p w14:paraId="7237E177" w14:textId="243D876C" w:rsidR="00000130" w:rsidRPr="00000130" w:rsidRDefault="00000130" w:rsidP="00D541B4">
      <w:pP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p>
    <w:p w14:paraId="55E02A2C"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 xml:space="preserve">Izmantotais sabiedrības līdzdalības veids (lai atspoguļotu, kā pašvaldības ir centusies sasniegt </w:t>
      </w:r>
      <w:proofErr w:type="spellStart"/>
      <w:r w:rsidRPr="00000130">
        <w:rPr>
          <w:rFonts w:ascii="Times New Roman" w:eastAsia="Times New Roman" w:hAnsi="Times New Roman" w:cs="Times New Roman"/>
          <w:kern w:val="0"/>
          <w:sz w:val="24"/>
          <w:szCs w:val="24"/>
          <w14:ligatures w14:val="none"/>
        </w:rPr>
        <w:t>mērķgrupu</w:t>
      </w:r>
      <w:proofErr w:type="spellEnd"/>
      <w:r w:rsidRPr="00000130">
        <w:rPr>
          <w:rFonts w:ascii="Times New Roman" w:eastAsia="Times New Roman" w:hAnsi="Times New Roman" w:cs="Times New Roman"/>
          <w:kern w:val="0"/>
          <w:sz w:val="24"/>
          <w:szCs w:val="24"/>
          <w14:ligatures w14:val="none"/>
        </w:rPr>
        <w:t>, kā arī noskaidrot pēc iespējas plašākas sabiedrības viedokli)</w:t>
      </w:r>
    </w:p>
    <w:p w14:paraId="13BEC0F0"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2023F53A" w14:textId="77777777" w:rsidR="00D541B4" w:rsidRPr="00D541B4" w:rsidRDefault="00D541B4" w:rsidP="00D541B4">
      <w:pPr>
        <w:pStyle w:val="Sarakstarindkopa"/>
        <w:numPr>
          <w:ilvl w:val="0"/>
          <w:numId w:val="18"/>
        </w:numPr>
        <w:spacing w:before="120" w:after="0" w:line="278" w:lineRule="auto"/>
        <w:ind w:left="714" w:hanging="357"/>
        <w:jc w:val="both"/>
        <w:rPr>
          <w:rFonts w:ascii="Times New Roman" w:hAnsi="Times New Roman" w:cs="Times New Roman"/>
          <w:sz w:val="24"/>
          <w:szCs w:val="24"/>
        </w:rPr>
      </w:pPr>
      <w:r w:rsidRPr="00D541B4">
        <w:rPr>
          <w:rFonts w:ascii="Times New Roman" w:hAnsi="Times New Roman" w:cs="Times New Roman"/>
          <w:sz w:val="24"/>
          <w:szCs w:val="24"/>
        </w:rPr>
        <w:t>darba grupu un komisiju sanāksmes;</w:t>
      </w:r>
    </w:p>
    <w:p w14:paraId="1E836C71" w14:textId="77777777" w:rsidR="00D541B4" w:rsidRPr="00D541B4" w:rsidRDefault="00D541B4" w:rsidP="00D541B4">
      <w:pPr>
        <w:pStyle w:val="Sarakstarindkopa"/>
        <w:numPr>
          <w:ilvl w:val="0"/>
          <w:numId w:val="18"/>
        </w:numPr>
        <w:spacing w:before="120" w:after="0" w:line="278" w:lineRule="auto"/>
        <w:ind w:left="714" w:hanging="357"/>
        <w:jc w:val="both"/>
        <w:rPr>
          <w:rFonts w:ascii="Times New Roman" w:hAnsi="Times New Roman" w:cs="Times New Roman"/>
          <w:sz w:val="24"/>
          <w:szCs w:val="24"/>
        </w:rPr>
      </w:pPr>
      <w:r w:rsidRPr="00D541B4">
        <w:rPr>
          <w:rFonts w:ascii="Times New Roman" w:hAnsi="Times New Roman" w:cs="Times New Roman"/>
          <w:sz w:val="24"/>
          <w:szCs w:val="24"/>
        </w:rPr>
        <w:t>diskusijas ar jauniešiem un pedagogu pārstāvjiem;</w:t>
      </w:r>
    </w:p>
    <w:p w14:paraId="32E3F1A2" w14:textId="77777777" w:rsidR="00D541B4" w:rsidRPr="00D541B4" w:rsidRDefault="00D541B4" w:rsidP="00D541B4">
      <w:pPr>
        <w:pStyle w:val="Sarakstarindkopa"/>
        <w:numPr>
          <w:ilvl w:val="0"/>
          <w:numId w:val="18"/>
        </w:numPr>
        <w:spacing w:before="120" w:after="0" w:line="278" w:lineRule="auto"/>
        <w:ind w:left="714" w:hanging="357"/>
        <w:jc w:val="both"/>
        <w:rPr>
          <w:rFonts w:ascii="Times New Roman" w:hAnsi="Times New Roman" w:cs="Times New Roman"/>
          <w:sz w:val="24"/>
          <w:szCs w:val="24"/>
        </w:rPr>
      </w:pPr>
      <w:r w:rsidRPr="00D541B4">
        <w:rPr>
          <w:rFonts w:ascii="Times New Roman" w:hAnsi="Times New Roman" w:cs="Times New Roman"/>
          <w:sz w:val="24"/>
          <w:szCs w:val="24"/>
        </w:rPr>
        <w:t>saistošo noteikumu projekta publicēšana pašvaldības tīmekļvietnē sabiedrības viedokļa noskaidrošanai.</w:t>
      </w:r>
    </w:p>
    <w:p w14:paraId="4CE1E768"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Sabiedrības pārstāvju izteiktie priekšlikumi un iebildumi, norādot, kuri no tiem ņemti vērā</w:t>
      </w:r>
    </w:p>
    <w:p w14:paraId="11776A35"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65BF7BF0" w14:textId="626FEB6E" w:rsidR="00D541B4" w:rsidRPr="0056336E" w:rsidRDefault="0056336E" w:rsidP="00540BF7">
      <w:pPr>
        <w:spacing w:after="0" w:line="278" w:lineRule="auto"/>
        <w:ind w:left="360" w:firstLine="349"/>
        <w:jc w:val="both"/>
        <w:rPr>
          <w:rFonts w:ascii="Times New Roman" w:eastAsia="Aptos" w:hAnsi="Times New Roman" w:cs="Times New Roman"/>
          <w:color w:val="EE0000"/>
          <w:sz w:val="24"/>
          <w:szCs w:val="24"/>
        </w:rPr>
      </w:pPr>
      <w:bookmarkStart w:id="1" w:name="_Hlk215654634"/>
      <w:r w:rsidRPr="0056336E">
        <w:rPr>
          <w:rFonts w:ascii="Times New Roman" w:eastAsia="Aptos" w:hAnsi="Times New Roman" w:cs="Times New Roman"/>
          <w:color w:val="EE0000"/>
          <w:sz w:val="24"/>
          <w:szCs w:val="24"/>
        </w:rPr>
        <w:t xml:space="preserve">Pēc </w:t>
      </w:r>
      <w:r w:rsidR="00540BF7">
        <w:rPr>
          <w:rFonts w:ascii="Times New Roman" w:eastAsia="Aptos" w:hAnsi="Times New Roman" w:cs="Times New Roman"/>
          <w:color w:val="EE0000"/>
          <w:sz w:val="24"/>
          <w:szCs w:val="24"/>
        </w:rPr>
        <w:t xml:space="preserve">sabiedrības viedokļu </w:t>
      </w:r>
      <w:r w:rsidRPr="0056336E">
        <w:rPr>
          <w:rFonts w:ascii="Times New Roman" w:eastAsia="Aptos" w:hAnsi="Times New Roman" w:cs="Times New Roman"/>
          <w:color w:val="EE0000"/>
          <w:sz w:val="24"/>
          <w:szCs w:val="24"/>
        </w:rPr>
        <w:t>apsprie</w:t>
      </w:r>
      <w:r w:rsidR="00540BF7">
        <w:rPr>
          <w:rFonts w:ascii="Times New Roman" w:eastAsia="Aptos" w:hAnsi="Times New Roman" w:cs="Times New Roman"/>
          <w:color w:val="EE0000"/>
          <w:sz w:val="24"/>
          <w:szCs w:val="24"/>
        </w:rPr>
        <w:t>šanas</w:t>
      </w:r>
    </w:p>
    <w:bookmarkEnd w:id="1"/>
    <w:p w14:paraId="7B491FF8"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3F5C62E2"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Par saistošo noteikumu projektu saņemtie viedokļi pēc saistošo noteikumu projekta publicēšanas sabiedrības viedokļa noskaidrošanai,  to apkopojums un izvērtējums (iesniedzēji, vērā ņemtie viedokļi, vērā neņemtie viedokļi, pamatojums)</w:t>
      </w:r>
    </w:p>
    <w:p w14:paraId="6D667F12" w14:textId="77777777" w:rsidR="00F80A69" w:rsidRDefault="00F80A69" w:rsidP="00540BF7">
      <w:pPr>
        <w:spacing w:after="0" w:line="278" w:lineRule="auto"/>
        <w:ind w:firstLine="709"/>
        <w:jc w:val="both"/>
        <w:rPr>
          <w:rFonts w:ascii="Times New Roman" w:eastAsia="Aptos" w:hAnsi="Times New Roman" w:cs="Times New Roman"/>
          <w:color w:val="EE0000"/>
          <w:sz w:val="24"/>
          <w:szCs w:val="24"/>
        </w:rPr>
      </w:pPr>
    </w:p>
    <w:p w14:paraId="59BFEB2C" w14:textId="2FD0840C" w:rsidR="00540BF7" w:rsidRPr="00540BF7" w:rsidRDefault="00540BF7" w:rsidP="00540BF7">
      <w:pPr>
        <w:spacing w:after="0" w:line="278" w:lineRule="auto"/>
        <w:ind w:firstLine="709"/>
        <w:jc w:val="both"/>
        <w:rPr>
          <w:rFonts w:ascii="Times New Roman" w:eastAsia="Aptos" w:hAnsi="Times New Roman" w:cs="Times New Roman"/>
          <w:color w:val="EE0000"/>
          <w:sz w:val="24"/>
          <w:szCs w:val="24"/>
        </w:rPr>
      </w:pPr>
      <w:r w:rsidRPr="00540BF7">
        <w:rPr>
          <w:rFonts w:ascii="Times New Roman" w:eastAsia="Aptos" w:hAnsi="Times New Roman" w:cs="Times New Roman"/>
          <w:color w:val="EE0000"/>
          <w:sz w:val="24"/>
          <w:szCs w:val="24"/>
        </w:rPr>
        <w:t>Pēc sabiedrības viedokļu apspriešanas</w:t>
      </w:r>
    </w:p>
    <w:p w14:paraId="239331E7"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60EE2D87"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lastRenderedPageBreak/>
        <w:t>No institūcijām saņemtie viedokļi un atzinumi, to apkopojums un izvērtējums (vērā ņemtie viedokļi, vērā neņemtie viedokļi, pamatojums) – gan tādi, kas saņemti, pamatojoties uz normatīvajos aktos noteiktu pienākumu, gan lūgti pēc pašvaldības iniciatīvas, gan sniegti pēc institūcijas iniciatīvas</w:t>
      </w:r>
    </w:p>
    <w:p w14:paraId="2C55803E"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48BE7D65" w14:textId="1E92A3D2" w:rsidR="00540BF7" w:rsidRPr="0056336E" w:rsidRDefault="0056336E" w:rsidP="00540BF7">
      <w:pPr>
        <w:spacing w:after="0" w:line="278" w:lineRule="auto"/>
        <w:ind w:left="360" w:firstLine="491"/>
        <w:jc w:val="both"/>
        <w:rPr>
          <w:rFonts w:ascii="Times New Roman" w:eastAsia="Aptos" w:hAnsi="Times New Roman" w:cs="Times New Roman"/>
          <w:color w:val="EE0000"/>
          <w:sz w:val="24"/>
          <w:szCs w:val="24"/>
        </w:rPr>
      </w:pPr>
      <w:r w:rsidRPr="0056336E">
        <w:rPr>
          <w:rFonts w:ascii="Times New Roman" w:eastAsia="Times New Roman" w:hAnsi="Times New Roman" w:cs="Times New Roman"/>
          <w:color w:val="EE0000"/>
          <w:kern w:val="0"/>
          <w:sz w:val="24"/>
          <w:szCs w:val="24"/>
          <w14:ligatures w14:val="none"/>
        </w:rPr>
        <w:t xml:space="preserve">Pēc </w:t>
      </w:r>
      <w:r w:rsidR="00540BF7">
        <w:rPr>
          <w:rFonts w:ascii="Times New Roman" w:eastAsia="Aptos" w:hAnsi="Times New Roman" w:cs="Times New Roman"/>
          <w:color w:val="EE0000"/>
          <w:sz w:val="24"/>
          <w:szCs w:val="24"/>
        </w:rPr>
        <w:t xml:space="preserve">sabiedrības viedokļu </w:t>
      </w:r>
      <w:r w:rsidR="00540BF7" w:rsidRPr="0056336E">
        <w:rPr>
          <w:rFonts w:ascii="Times New Roman" w:eastAsia="Aptos" w:hAnsi="Times New Roman" w:cs="Times New Roman"/>
          <w:color w:val="EE0000"/>
          <w:sz w:val="24"/>
          <w:szCs w:val="24"/>
        </w:rPr>
        <w:t>apsprie</w:t>
      </w:r>
      <w:r w:rsidR="00540BF7">
        <w:rPr>
          <w:rFonts w:ascii="Times New Roman" w:eastAsia="Aptos" w:hAnsi="Times New Roman" w:cs="Times New Roman"/>
          <w:color w:val="EE0000"/>
          <w:sz w:val="24"/>
          <w:szCs w:val="24"/>
        </w:rPr>
        <w:t>šanas</w:t>
      </w:r>
    </w:p>
    <w:p w14:paraId="26090489"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42FFB2B1" w14:textId="77777777" w:rsidR="00000130" w:rsidRPr="00000130" w:rsidRDefault="00000130"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Informācija par cita veida saziņu un konsultācijām, ja tādas bijušas</w:t>
      </w:r>
    </w:p>
    <w:p w14:paraId="66770F9C" w14:textId="77777777" w:rsidR="00000130" w:rsidRPr="00000130" w:rsidRDefault="00000130" w:rsidP="00000130">
      <w:pPr>
        <w:tabs>
          <w:tab w:val="center" w:pos="4536"/>
          <w:tab w:val="right" w:pos="8931"/>
        </w:tabs>
        <w:overflowPunct w:val="0"/>
        <w:autoSpaceDE w:val="0"/>
        <w:autoSpaceDN w:val="0"/>
        <w:adjustRightInd w:val="0"/>
        <w:spacing w:after="0" w:line="276" w:lineRule="auto"/>
        <w:textAlignment w:val="baseline"/>
        <w:rPr>
          <w:rFonts w:ascii="Times New Roman" w:eastAsia="Times New Roman" w:hAnsi="Times New Roman" w:cs="Times New Roman"/>
          <w:kern w:val="0"/>
          <w:sz w:val="24"/>
          <w:szCs w:val="24"/>
          <w14:ligatures w14:val="none"/>
        </w:rPr>
      </w:pPr>
    </w:p>
    <w:p w14:paraId="62B84928" w14:textId="77777777" w:rsidR="00000130" w:rsidRPr="00000130" w:rsidRDefault="00000130" w:rsidP="00000130">
      <w:pPr>
        <w:tabs>
          <w:tab w:val="center" w:pos="4536"/>
          <w:tab w:val="right" w:pos="8931"/>
        </w:tabs>
        <w:overflowPunct w:val="0"/>
        <w:autoSpaceDE w:val="0"/>
        <w:autoSpaceDN w:val="0"/>
        <w:adjustRightInd w:val="0"/>
        <w:spacing w:after="0" w:line="276" w:lineRule="auto"/>
        <w:textAlignment w:val="baseline"/>
        <w:rPr>
          <w:rFonts w:ascii="Times New Roman" w:eastAsia="Times New Roman" w:hAnsi="Times New Roman" w:cs="Times New Roman"/>
          <w:kern w:val="0"/>
          <w:sz w:val="24"/>
          <w:szCs w:val="24"/>
          <w14:ligatures w14:val="none"/>
        </w:rPr>
      </w:pPr>
    </w:p>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1"/>
      </w:tblGrid>
      <w:tr w:rsidR="00000130" w:rsidRPr="00000130" w14:paraId="5B645A4F" w14:textId="77777777" w:rsidTr="00755E8F">
        <w:tc>
          <w:tcPr>
            <w:tcW w:w="3020" w:type="dxa"/>
          </w:tcPr>
          <w:p w14:paraId="52DB6D1B" w14:textId="77777777" w:rsidR="00000130" w:rsidRPr="00000130" w:rsidRDefault="00000130" w:rsidP="00000130">
            <w:pPr>
              <w:overflowPunct w:val="0"/>
              <w:autoSpaceDE w:val="0"/>
              <w:autoSpaceDN w:val="0"/>
              <w:adjustRightInd w:val="0"/>
              <w:spacing w:after="0" w:line="276" w:lineRule="auto"/>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Domes priekšsēdētājs</w:t>
            </w:r>
          </w:p>
        </w:tc>
        <w:tc>
          <w:tcPr>
            <w:tcW w:w="3020" w:type="dxa"/>
          </w:tcPr>
          <w:p w14:paraId="46F5877D" w14:textId="77777777" w:rsidR="00000130" w:rsidRPr="00000130" w:rsidRDefault="00000130" w:rsidP="00000130">
            <w:pPr>
              <w:overflowPunct w:val="0"/>
              <w:autoSpaceDE w:val="0"/>
              <w:autoSpaceDN w:val="0"/>
              <w:adjustRightInd w:val="0"/>
              <w:spacing w:after="0" w:line="276" w:lineRule="auto"/>
              <w:textAlignment w:val="baseline"/>
              <w:rPr>
                <w:rFonts w:ascii="Times New Roman" w:eastAsia="Times New Roman" w:hAnsi="Times New Roman" w:cs="Times New Roman"/>
                <w:kern w:val="0"/>
                <w:sz w:val="24"/>
                <w:szCs w:val="24"/>
                <w14:ligatures w14:val="none"/>
              </w:rPr>
            </w:pPr>
          </w:p>
        </w:tc>
        <w:tc>
          <w:tcPr>
            <w:tcW w:w="3021" w:type="dxa"/>
          </w:tcPr>
          <w:p w14:paraId="545BA8B7" w14:textId="4F20E709" w:rsidR="00000130" w:rsidRPr="00000130" w:rsidRDefault="00000130" w:rsidP="00000130">
            <w:pPr>
              <w:overflowPunct w:val="0"/>
              <w:autoSpaceDE w:val="0"/>
              <w:autoSpaceDN w:val="0"/>
              <w:adjustRightInd w:val="0"/>
              <w:spacing w:after="0" w:line="276" w:lineRule="auto"/>
              <w:jc w:val="right"/>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A.</w:t>
            </w:r>
            <w:r w:rsidR="00D541B4">
              <w:rPr>
                <w:rFonts w:ascii="Times New Roman" w:eastAsia="Times New Roman" w:hAnsi="Times New Roman" w:cs="Times New Roman"/>
                <w:kern w:val="0"/>
                <w:sz w:val="24"/>
                <w:szCs w:val="24"/>
                <w14:ligatures w14:val="none"/>
              </w:rPr>
              <w:t> </w:t>
            </w:r>
            <w:r w:rsidRPr="00000130">
              <w:rPr>
                <w:rFonts w:ascii="Times New Roman" w:eastAsia="Times New Roman" w:hAnsi="Times New Roman" w:cs="Times New Roman"/>
                <w:kern w:val="0"/>
                <w:sz w:val="24"/>
                <w:szCs w:val="24"/>
                <w14:ligatures w14:val="none"/>
              </w:rPr>
              <w:t>Bērziņš</w:t>
            </w:r>
          </w:p>
        </w:tc>
      </w:tr>
    </w:tbl>
    <w:p w14:paraId="33E95CC5" w14:textId="77777777" w:rsidR="00000130" w:rsidRPr="00000130" w:rsidRDefault="00000130" w:rsidP="00000130">
      <w:pPr>
        <w:tabs>
          <w:tab w:val="center" w:pos="4536"/>
          <w:tab w:val="right" w:pos="8931"/>
        </w:tabs>
        <w:overflowPunct w:val="0"/>
        <w:autoSpaceDE w:val="0"/>
        <w:autoSpaceDN w:val="0"/>
        <w:adjustRightInd w:val="0"/>
        <w:spacing w:after="0" w:line="276" w:lineRule="auto"/>
        <w:textAlignment w:val="baseline"/>
        <w:rPr>
          <w:rFonts w:ascii="Times New Roman" w:eastAsia="Times New Roman" w:hAnsi="Times New Roman" w:cs="Times New Roman"/>
          <w:kern w:val="0"/>
          <w:sz w:val="24"/>
          <w:szCs w:val="24"/>
          <w14:ligatures w14:val="none"/>
        </w:rPr>
      </w:pPr>
    </w:p>
    <w:p w14:paraId="1A98C3C4" w14:textId="77777777" w:rsidR="00000130" w:rsidRPr="00000130" w:rsidRDefault="00000130" w:rsidP="00000130">
      <w:pPr>
        <w:pBdr>
          <w:top w:val="nil"/>
          <w:left w:val="nil"/>
          <w:bottom w:val="nil"/>
          <w:right w:val="nil"/>
          <w:between w:val="nil"/>
        </w:pBdr>
        <w:overflowPunct w:val="0"/>
        <w:autoSpaceDE w:val="0"/>
        <w:autoSpaceDN w:val="0"/>
        <w:adjustRightInd w:val="0"/>
        <w:spacing w:after="0" w:line="276" w:lineRule="auto"/>
        <w:textAlignment w:val="baseline"/>
        <w:rPr>
          <w:rFonts w:ascii="Times New Roman" w:eastAsia="Times New Roman" w:hAnsi="Times New Roman" w:cs="Times New Roman"/>
          <w:kern w:val="0"/>
          <w14:ligatures w14:val="none"/>
        </w:rPr>
      </w:pPr>
    </w:p>
    <w:p w14:paraId="719AF3A4" w14:textId="77777777" w:rsidR="00000130" w:rsidRPr="00000130" w:rsidRDefault="00000130" w:rsidP="0000013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6081D8AE" w14:textId="77777777" w:rsidR="00000130" w:rsidRPr="00000130" w:rsidRDefault="00000130" w:rsidP="0000013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sectPr w:rsidR="00000130" w:rsidRPr="00000130" w:rsidSect="00000130">
      <w:headerReference w:type="default" r:id="rId8"/>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95579" w14:textId="77777777" w:rsidR="00531A7D" w:rsidRDefault="00531A7D">
      <w:pPr>
        <w:spacing w:after="0" w:line="240" w:lineRule="auto"/>
      </w:pPr>
      <w:r>
        <w:separator/>
      </w:r>
    </w:p>
  </w:endnote>
  <w:endnote w:type="continuationSeparator" w:id="0">
    <w:p w14:paraId="50BBC3E2" w14:textId="77777777" w:rsidR="00531A7D" w:rsidRDefault="0053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FC015" w14:textId="77777777" w:rsidR="00531A7D" w:rsidRDefault="00531A7D">
      <w:pPr>
        <w:spacing w:after="0" w:line="240" w:lineRule="auto"/>
      </w:pPr>
      <w:r>
        <w:separator/>
      </w:r>
    </w:p>
  </w:footnote>
  <w:footnote w:type="continuationSeparator" w:id="0">
    <w:p w14:paraId="02A12725" w14:textId="77777777" w:rsidR="00531A7D" w:rsidRDefault="00531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65DE" w14:textId="77777777" w:rsidR="00000130" w:rsidRDefault="00000130">
    <w:pPr>
      <w:pBdr>
        <w:top w:val="nil"/>
        <w:left w:val="nil"/>
        <w:bottom w:val="nil"/>
        <w:right w:val="nil"/>
        <w:between w:val="nil"/>
      </w:pBdr>
      <w:tabs>
        <w:tab w:val="center" w:pos="4153"/>
        <w:tab w:val="right" w:pos="8306"/>
      </w:tabs>
      <w:jc w:val="right"/>
      <w:rPr>
        <w:color w:val="000000"/>
      </w:rPr>
    </w:pPr>
  </w:p>
  <w:p w14:paraId="7018E597" w14:textId="77777777" w:rsidR="00000130" w:rsidRDefault="0000013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6C3E"/>
    <w:multiLevelType w:val="multilevel"/>
    <w:tmpl w:val="C5BC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216E5"/>
    <w:multiLevelType w:val="multilevel"/>
    <w:tmpl w:val="EB7A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244D"/>
    <w:multiLevelType w:val="multilevel"/>
    <w:tmpl w:val="C29E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2E35"/>
    <w:multiLevelType w:val="multilevel"/>
    <w:tmpl w:val="C0D4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65E7B"/>
    <w:multiLevelType w:val="hybridMultilevel"/>
    <w:tmpl w:val="D4741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A42C1B"/>
    <w:multiLevelType w:val="multilevel"/>
    <w:tmpl w:val="766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764F3"/>
    <w:multiLevelType w:val="multilevel"/>
    <w:tmpl w:val="BDCA658E"/>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D56815"/>
    <w:multiLevelType w:val="multilevel"/>
    <w:tmpl w:val="5C4C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767BF"/>
    <w:multiLevelType w:val="multilevel"/>
    <w:tmpl w:val="AC4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142E7"/>
    <w:multiLevelType w:val="multilevel"/>
    <w:tmpl w:val="8F7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91B7B"/>
    <w:multiLevelType w:val="multilevel"/>
    <w:tmpl w:val="022E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C6511"/>
    <w:multiLevelType w:val="multilevel"/>
    <w:tmpl w:val="20C2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E04A5"/>
    <w:multiLevelType w:val="multilevel"/>
    <w:tmpl w:val="CDCA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877304"/>
    <w:multiLevelType w:val="hybridMultilevel"/>
    <w:tmpl w:val="3FE20B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876BE5"/>
    <w:multiLevelType w:val="hybridMultilevel"/>
    <w:tmpl w:val="F79495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0CD5794"/>
    <w:multiLevelType w:val="multilevel"/>
    <w:tmpl w:val="072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D30144"/>
    <w:multiLevelType w:val="hybridMultilevel"/>
    <w:tmpl w:val="DA94137A"/>
    <w:lvl w:ilvl="0" w:tplc="89C01C9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771520C1"/>
    <w:multiLevelType w:val="multilevel"/>
    <w:tmpl w:val="907E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8824B7"/>
    <w:multiLevelType w:val="multilevel"/>
    <w:tmpl w:val="677E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13"/>
  </w:num>
  <w:num w:numId="4">
    <w:abstractNumId w:val="18"/>
  </w:num>
  <w:num w:numId="5">
    <w:abstractNumId w:val="9"/>
  </w:num>
  <w:num w:numId="6">
    <w:abstractNumId w:val="7"/>
  </w:num>
  <w:num w:numId="7">
    <w:abstractNumId w:val="3"/>
  </w:num>
  <w:num w:numId="8">
    <w:abstractNumId w:val="2"/>
  </w:num>
  <w:num w:numId="9">
    <w:abstractNumId w:val="12"/>
  </w:num>
  <w:num w:numId="10">
    <w:abstractNumId w:val="1"/>
  </w:num>
  <w:num w:numId="11">
    <w:abstractNumId w:val="0"/>
  </w:num>
  <w:num w:numId="12">
    <w:abstractNumId w:val="5"/>
  </w:num>
  <w:num w:numId="13">
    <w:abstractNumId w:val="15"/>
  </w:num>
  <w:num w:numId="14">
    <w:abstractNumId w:val="4"/>
  </w:num>
  <w:num w:numId="15">
    <w:abstractNumId w:val="8"/>
  </w:num>
  <w:num w:numId="16">
    <w:abstractNumId w:val="17"/>
  </w:num>
  <w:num w:numId="17">
    <w:abstractNumId w:val="11"/>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30"/>
    <w:rsid w:val="00000130"/>
    <w:rsid w:val="00074281"/>
    <w:rsid w:val="00143DE6"/>
    <w:rsid w:val="002F4CF0"/>
    <w:rsid w:val="002F56D7"/>
    <w:rsid w:val="003042AB"/>
    <w:rsid w:val="0049735E"/>
    <w:rsid w:val="00531A7D"/>
    <w:rsid w:val="00540BF7"/>
    <w:rsid w:val="0056336E"/>
    <w:rsid w:val="0075313B"/>
    <w:rsid w:val="00756DDC"/>
    <w:rsid w:val="00812B41"/>
    <w:rsid w:val="00991527"/>
    <w:rsid w:val="009B19BA"/>
    <w:rsid w:val="00A41D6E"/>
    <w:rsid w:val="00A7374E"/>
    <w:rsid w:val="00AF2DE6"/>
    <w:rsid w:val="00B926C7"/>
    <w:rsid w:val="00C25D9F"/>
    <w:rsid w:val="00D541B4"/>
    <w:rsid w:val="00F80A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740A"/>
  <w15:chartTrackingRefBased/>
  <w15:docId w15:val="{17528294-C74A-4975-B189-F354989B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000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00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0013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0013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0013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0013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0013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0013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0013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0013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0013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0013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0013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0013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0013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0013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0013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0013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0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0013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0013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0013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0013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00130"/>
    <w:rPr>
      <w:i/>
      <w:iCs/>
      <w:color w:val="404040" w:themeColor="text1" w:themeTint="BF"/>
    </w:rPr>
  </w:style>
  <w:style w:type="paragraph" w:styleId="Sarakstarindkopa">
    <w:name w:val="List Paragraph"/>
    <w:basedOn w:val="Parasts"/>
    <w:uiPriority w:val="34"/>
    <w:qFormat/>
    <w:rsid w:val="00000130"/>
    <w:pPr>
      <w:ind w:left="720"/>
      <w:contextualSpacing/>
    </w:pPr>
  </w:style>
  <w:style w:type="character" w:styleId="Intensvsizclums">
    <w:name w:val="Intense Emphasis"/>
    <w:basedOn w:val="Noklusjumarindkopasfonts"/>
    <w:uiPriority w:val="21"/>
    <w:qFormat/>
    <w:rsid w:val="00000130"/>
    <w:rPr>
      <w:i/>
      <w:iCs/>
      <w:color w:val="2F5496" w:themeColor="accent1" w:themeShade="BF"/>
    </w:rPr>
  </w:style>
  <w:style w:type="paragraph" w:styleId="Intensvscitts">
    <w:name w:val="Intense Quote"/>
    <w:basedOn w:val="Parasts"/>
    <w:next w:val="Parasts"/>
    <w:link w:val="IntensvscittsRakstz"/>
    <w:uiPriority w:val="30"/>
    <w:qFormat/>
    <w:rsid w:val="00000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00130"/>
    <w:rPr>
      <w:i/>
      <w:iCs/>
      <w:color w:val="2F5496" w:themeColor="accent1" w:themeShade="BF"/>
    </w:rPr>
  </w:style>
  <w:style w:type="character" w:styleId="Intensvaatsauce">
    <w:name w:val="Intense Reference"/>
    <w:basedOn w:val="Noklusjumarindkopasfonts"/>
    <w:uiPriority w:val="32"/>
    <w:qFormat/>
    <w:rsid w:val="00000130"/>
    <w:rPr>
      <w:b/>
      <w:bCs/>
      <w:smallCaps/>
      <w:color w:val="2F5496" w:themeColor="accent1" w:themeShade="BF"/>
      <w:spacing w:val="5"/>
    </w:rPr>
  </w:style>
  <w:style w:type="paragraph" w:styleId="Beiguvresteksts">
    <w:name w:val="endnote text"/>
    <w:basedOn w:val="Parasts"/>
    <w:link w:val="BeiguvrestekstsRakstz"/>
    <w:uiPriority w:val="99"/>
    <w:semiHidden/>
    <w:unhideWhenUsed/>
    <w:rsid w:val="0056336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6336E"/>
    <w:rPr>
      <w:sz w:val="20"/>
      <w:szCs w:val="20"/>
    </w:rPr>
  </w:style>
  <w:style w:type="character" w:styleId="Beiguvresatsauce">
    <w:name w:val="endnote reference"/>
    <w:basedOn w:val="Noklusjumarindkopasfonts"/>
    <w:uiPriority w:val="99"/>
    <w:semiHidden/>
    <w:unhideWhenUsed/>
    <w:rsid w:val="005633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10773</Words>
  <Characters>6142</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Šprunka</dc:creator>
  <cp:keywords/>
  <dc:description/>
  <cp:lastModifiedBy>Diāna Tabulēvica</cp:lastModifiedBy>
  <cp:revision>9</cp:revision>
  <dcterms:created xsi:type="dcterms:W3CDTF">2025-12-01T06:32:00Z</dcterms:created>
  <dcterms:modified xsi:type="dcterms:W3CDTF">2026-01-08T14:54:00Z</dcterms:modified>
</cp:coreProperties>
</file>