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C77EA" w14:textId="5F5392A8" w:rsidR="000F5E59" w:rsidRPr="00D76B91" w:rsidRDefault="000F5E59" w:rsidP="000F5E59">
      <w:pPr>
        <w:pStyle w:val="Sarakstarindkopa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76B91">
        <w:rPr>
          <w:rFonts w:ascii="Times New Roman" w:hAnsi="Times New Roman" w:cs="Times New Roman"/>
          <w:sz w:val="20"/>
          <w:szCs w:val="20"/>
        </w:rPr>
        <w:t>1.</w:t>
      </w:r>
      <w:r w:rsidR="00D76B91" w:rsidRPr="00D76B91">
        <w:rPr>
          <w:rFonts w:ascii="Times New Roman" w:hAnsi="Times New Roman" w:cs="Times New Roman"/>
          <w:sz w:val="20"/>
          <w:szCs w:val="20"/>
        </w:rPr>
        <w:t> </w:t>
      </w:r>
      <w:r w:rsidRPr="00D76B91">
        <w:rPr>
          <w:rFonts w:ascii="Times New Roman" w:hAnsi="Times New Roman" w:cs="Times New Roman"/>
          <w:sz w:val="20"/>
          <w:szCs w:val="20"/>
        </w:rPr>
        <w:t>pielikums</w:t>
      </w:r>
    </w:p>
    <w:p w14:paraId="30D4CFAB" w14:textId="347F1BF7" w:rsidR="000F5E59" w:rsidRPr="00D76B91" w:rsidRDefault="000F5E59" w:rsidP="000F5E59">
      <w:pPr>
        <w:pStyle w:val="Sarakstarindkopa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76B91">
        <w:rPr>
          <w:rFonts w:ascii="Times New Roman" w:hAnsi="Times New Roman" w:cs="Times New Roman"/>
          <w:sz w:val="20"/>
          <w:szCs w:val="20"/>
        </w:rPr>
        <w:t xml:space="preserve">Cenu aptaujai “Talsu novada pašvaldības </w:t>
      </w:r>
      <w:proofErr w:type="spellStart"/>
      <w:r w:rsidRPr="00D76B91">
        <w:rPr>
          <w:rFonts w:ascii="Times New Roman" w:hAnsi="Times New Roman" w:cs="Times New Roman"/>
          <w:sz w:val="20"/>
          <w:szCs w:val="20"/>
        </w:rPr>
        <w:t>energopārvaldības</w:t>
      </w:r>
      <w:proofErr w:type="spellEnd"/>
      <w:r w:rsidRPr="00D76B91">
        <w:rPr>
          <w:rFonts w:ascii="Times New Roman" w:hAnsi="Times New Roman" w:cs="Times New Roman"/>
          <w:sz w:val="20"/>
          <w:szCs w:val="20"/>
        </w:rPr>
        <w:t xml:space="preserve"> tiešsaistes monitoringa </w:t>
      </w:r>
    </w:p>
    <w:p w14:paraId="3273D6DC" w14:textId="40684084" w:rsidR="000F5E59" w:rsidRPr="00D76B91" w:rsidRDefault="000F5E59" w:rsidP="000F5E59">
      <w:pPr>
        <w:pStyle w:val="Sarakstarindkopa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76B91">
        <w:rPr>
          <w:rFonts w:ascii="Times New Roman" w:hAnsi="Times New Roman" w:cs="Times New Roman"/>
          <w:sz w:val="20"/>
          <w:szCs w:val="20"/>
        </w:rPr>
        <w:t>platformas nodrošināšana”</w:t>
      </w:r>
      <w:r w:rsidR="00D76B91" w:rsidRPr="00D76B91">
        <w:rPr>
          <w:rFonts w:ascii="Times New Roman" w:hAnsi="Times New Roman" w:cs="Times New Roman"/>
          <w:sz w:val="20"/>
          <w:szCs w:val="20"/>
        </w:rPr>
        <w:t xml:space="preserve"> (atkārtot</w:t>
      </w:r>
      <w:r w:rsidR="003A45FD">
        <w:rPr>
          <w:rFonts w:ascii="Times New Roman" w:hAnsi="Times New Roman" w:cs="Times New Roman"/>
          <w:sz w:val="20"/>
          <w:szCs w:val="20"/>
        </w:rPr>
        <w:t>s</w:t>
      </w:r>
      <w:r w:rsidR="00D76B91" w:rsidRPr="00D76B91">
        <w:rPr>
          <w:rFonts w:ascii="Times New Roman" w:hAnsi="Times New Roman" w:cs="Times New Roman"/>
          <w:sz w:val="20"/>
          <w:szCs w:val="20"/>
        </w:rPr>
        <w:t>)</w:t>
      </w:r>
      <w:r w:rsidRPr="00D76B91">
        <w:rPr>
          <w:rFonts w:ascii="Times New Roman" w:hAnsi="Times New Roman" w:cs="Times New Roman"/>
          <w:sz w:val="20"/>
          <w:szCs w:val="20"/>
        </w:rPr>
        <w:t xml:space="preserve">, identifikācijas Nr. </w:t>
      </w:r>
      <w:proofErr w:type="spellStart"/>
      <w:r w:rsidRPr="00D76B91">
        <w:rPr>
          <w:rFonts w:ascii="Times New Roman" w:hAnsi="Times New Roman" w:cs="Times New Roman"/>
          <w:sz w:val="20"/>
          <w:szCs w:val="20"/>
        </w:rPr>
        <w:t>TNPz</w:t>
      </w:r>
      <w:proofErr w:type="spellEnd"/>
      <w:r w:rsidRPr="00D76B91">
        <w:rPr>
          <w:rFonts w:ascii="Times New Roman" w:hAnsi="Times New Roman" w:cs="Times New Roman"/>
          <w:sz w:val="20"/>
          <w:szCs w:val="20"/>
        </w:rPr>
        <w:t xml:space="preserve"> 2022/</w:t>
      </w:r>
      <w:r w:rsidR="00D76B91" w:rsidRPr="00D76B91">
        <w:rPr>
          <w:rFonts w:ascii="Times New Roman" w:hAnsi="Times New Roman" w:cs="Times New Roman"/>
          <w:sz w:val="20"/>
          <w:szCs w:val="20"/>
        </w:rPr>
        <w:t>110</w:t>
      </w:r>
    </w:p>
    <w:p w14:paraId="68A606B8" w14:textId="77777777" w:rsidR="000F5E59" w:rsidRPr="000F5E59" w:rsidRDefault="000F5E59" w:rsidP="000F5E59">
      <w:pPr>
        <w:pStyle w:val="Sarakstarindkop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FAADAE" w14:textId="05433ADD" w:rsidR="008A64E8" w:rsidRDefault="008A64E8" w:rsidP="000F5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4E8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14:paraId="06BFF5F8" w14:textId="7D569151" w:rsidR="00D1029A" w:rsidRPr="00CA26EC" w:rsidRDefault="00D76B91" w:rsidP="000F5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aptaujai </w:t>
      </w:r>
      <w:r w:rsidR="00B27BE5" w:rsidRPr="00CA26EC">
        <w:rPr>
          <w:rFonts w:ascii="Times New Roman" w:hAnsi="Times New Roman" w:cs="Times New Roman"/>
          <w:b/>
          <w:sz w:val="24"/>
          <w:szCs w:val="24"/>
        </w:rPr>
        <w:t xml:space="preserve">“Talsu novada pašvaldības </w:t>
      </w:r>
      <w:proofErr w:type="spellStart"/>
      <w:r w:rsidR="00B27BE5" w:rsidRPr="00CA26EC">
        <w:rPr>
          <w:rFonts w:ascii="Times New Roman" w:hAnsi="Times New Roman" w:cs="Times New Roman"/>
          <w:b/>
          <w:sz w:val="24"/>
          <w:szCs w:val="24"/>
        </w:rPr>
        <w:t>energopārvaldības</w:t>
      </w:r>
      <w:proofErr w:type="spellEnd"/>
      <w:r w:rsidR="00B27BE5" w:rsidRPr="00CA26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8157BB" w14:textId="6C94E3EC" w:rsidR="00B27BE5" w:rsidRPr="00CA26EC" w:rsidRDefault="00B27BE5" w:rsidP="000F5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6EC">
        <w:rPr>
          <w:rFonts w:ascii="Times New Roman" w:hAnsi="Times New Roman" w:cs="Times New Roman"/>
          <w:b/>
          <w:sz w:val="24"/>
          <w:szCs w:val="24"/>
        </w:rPr>
        <w:t>tiešsaistes monitoringa platformas nodrošināšana”</w:t>
      </w:r>
      <w:r w:rsidR="003A45FD">
        <w:rPr>
          <w:rFonts w:ascii="Times New Roman" w:hAnsi="Times New Roman" w:cs="Times New Roman"/>
          <w:b/>
          <w:sz w:val="24"/>
          <w:szCs w:val="24"/>
        </w:rPr>
        <w:t xml:space="preserve"> (atkārtots</w:t>
      </w:r>
      <w:r w:rsidR="00D76B91">
        <w:rPr>
          <w:rFonts w:ascii="Times New Roman" w:hAnsi="Times New Roman" w:cs="Times New Roman"/>
          <w:b/>
          <w:sz w:val="24"/>
          <w:szCs w:val="24"/>
        </w:rPr>
        <w:t>)</w:t>
      </w:r>
    </w:p>
    <w:p w14:paraId="0496914F" w14:textId="3530A77D" w:rsidR="00B27BE5" w:rsidRPr="00A63425" w:rsidRDefault="00B27BE5" w:rsidP="000F5E59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499D8C0" w14:textId="43A3731B" w:rsidR="002C2345" w:rsidRPr="003C4B22" w:rsidRDefault="00A30F99" w:rsidP="000F5E5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A63425">
        <w:rPr>
          <w:rFonts w:ascii="Times New Roman" w:hAnsi="Times New Roman" w:cs="Times New Roman"/>
          <w:bCs/>
          <w:sz w:val="24"/>
          <w:szCs w:val="24"/>
        </w:rPr>
        <w:t xml:space="preserve">Iepirkums paredzēts </w:t>
      </w:r>
      <w:r w:rsidR="002C2345" w:rsidRPr="00A63425">
        <w:rPr>
          <w:rFonts w:ascii="Times New Roman" w:hAnsi="Times New Roman" w:cs="Times New Roman"/>
          <w:bCs/>
          <w:sz w:val="24"/>
          <w:szCs w:val="24"/>
        </w:rPr>
        <w:t>Talsu novada pašvaldības</w:t>
      </w:r>
      <w:r w:rsidR="00D76B91">
        <w:rPr>
          <w:rFonts w:ascii="Times New Roman" w:hAnsi="Times New Roman" w:cs="Times New Roman"/>
          <w:bCs/>
          <w:sz w:val="24"/>
          <w:szCs w:val="24"/>
        </w:rPr>
        <w:t xml:space="preserve"> (turpmāk – Pašvaldība)</w:t>
      </w:r>
      <w:r w:rsidR="002C2345" w:rsidRPr="00A634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3425">
        <w:rPr>
          <w:rFonts w:ascii="Times New Roman" w:hAnsi="Times New Roman" w:cs="Times New Roman"/>
          <w:bCs/>
          <w:sz w:val="24"/>
          <w:szCs w:val="24"/>
        </w:rPr>
        <w:t>energopārvaldības</w:t>
      </w:r>
      <w:proofErr w:type="spellEnd"/>
      <w:r w:rsidRPr="00A63425">
        <w:rPr>
          <w:rFonts w:ascii="Times New Roman" w:hAnsi="Times New Roman" w:cs="Times New Roman"/>
          <w:bCs/>
          <w:sz w:val="24"/>
          <w:szCs w:val="24"/>
        </w:rPr>
        <w:t xml:space="preserve"> tiešsaistes monitoringa platformas nodrošināšanai (turpmāk – Monitoringa platforma).</w:t>
      </w:r>
      <w:r w:rsidR="003C4B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4B22" w:rsidRPr="003C4B22">
        <w:rPr>
          <w:rFonts w:ascii="Times New Roman" w:eastAsia="Calibri" w:hAnsi="Times New Roman" w:cs="Times New Roman"/>
          <w:sz w:val="24"/>
          <w:szCs w:val="24"/>
          <w:lang w:eastAsia="lv-LV"/>
        </w:rPr>
        <w:t>Monitoringa platforma atbilstoši LVS ES ISO 50001 standarta prasībām</w:t>
      </w:r>
      <w:r w:rsidR="003C4B22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14:paraId="6F787080" w14:textId="7B1AF00F" w:rsidR="00D1057C" w:rsidRPr="00A63425" w:rsidRDefault="00B27BE5" w:rsidP="000F5E59">
      <w:pPr>
        <w:pStyle w:val="Sarakstarindkop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  <w:r w:rsidRPr="00A63425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Pašvaldības ēku</w:t>
      </w: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ikmēneša siltumenerģijas, aukstā ūdens un </w:t>
      </w:r>
      <w:r w:rsidR="0047415C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elektroenerģijas patēriņa uzskaite, energoefektivitātes rādītāju </w:t>
      </w:r>
      <w:r w:rsidR="0047415C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(</w:t>
      </w:r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siltumenerģijas patēriņš, </w:t>
      </w:r>
      <w:proofErr w:type="spellStart"/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MWh</w:t>
      </w:r>
      <w:proofErr w:type="spellEnd"/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/mēnesī un </w:t>
      </w:r>
      <w:proofErr w:type="spellStart"/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MWh</w:t>
      </w:r>
      <w:proofErr w:type="spellEnd"/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/gadā; īpatnējais siltumenerģijas patēriņš, </w:t>
      </w:r>
      <w:proofErr w:type="spellStart"/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kWh</w:t>
      </w:r>
      <w:proofErr w:type="spellEnd"/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/m</w:t>
      </w:r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eastAsia="lv-LV"/>
        </w:rPr>
        <w:t>2</w:t>
      </w:r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 mēnesī un </w:t>
      </w:r>
      <w:proofErr w:type="spellStart"/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kWh</w:t>
      </w:r>
      <w:proofErr w:type="spellEnd"/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/m</w:t>
      </w:r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eastAsia="lv-LV"/>
        </w:rPr>
        <w:t>2</w:t>
      </w:r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 gadā; īpatnējais siltumenerģijas patēriņš ar klimata korekciju, </w:t>
      </w:r>
      <w:proofErr w:type="spellStart"/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kWh</w:t>
      </w:r>
      <w:proofErr w:type="spellEnd"/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/m</w:t>
      </w:r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eastAsia="lv-LV"/>
        </w:rPr>
        <w:t>2</w:t>
      </w:r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/gadā; </w:t>
      </w:r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elektroenerģijas patēriņš </w:t>
      </w:r>
      <w:proofErr w:type="spellStart"/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MWh</w:t>
      </w:r>
      <w:proofErr w:type="spellEnd"/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/mēnesī un </w:t>
      </w:r>
      <w:proofErr w:type="spellStart"/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MWh</w:t>
      </w:r>
      <w:proofErr w:type="spellEnd"/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/gadā; īpatnējais elektroenerģijas patēriņš, </w:t>
      </w:r>
      <w:proofErr w:type="spellStart"/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kWh</w:t>
      </w:r>
      <w:proofErr w:type="spellEnd"/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/m</w:t>
      </w:r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eastAsia="lv-LV"/>
        </w:rPr>
        <w:t>2</w:t>
      </w:r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 mēnesī; īpatnējais enerģijas patēriņš </w:t>
      </w:r>
      <w:proofErr w:type="spellStart"/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kWh</w:t>
      </w:r>
      <w:proofErr w:type="spellEnd"/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/m</w:t>
      </w:r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eastAsia="lv-LV"/>
        </w:rPr>
        <w:t>2</w:t>
      </w:r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 mēnesī; īpatnējais enerģijas patēriņš ar klimata korekciju, </w:t>
      </w:r>
      <w:proofErr w:type="spellStart"/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kWh</w:t>
      </w:r>
      <w:proofErr w:type="spellEnd"/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/m</w:t>
      </w:r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eastAsia="lv-LV"/>
        </w:rPr>
        <w:t>2</w:t>
      </w:r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/gadā. utt.) </w:t>
      </w:r>
      <w:r w:rsidR="0047415C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aprēķinu nodrošina.</w:t>
      </w:r>
    </w:p>
    <w:p w14:paraId="5F29A13A" w14:textId="77777777" w:rsidR="00D1057C" w:rsidRPr="00A63425" w:rsidRDefault="006C4E0E" w:rsidP="000F5E59">
      <w:pPr>
        <w:pStyle w:val="Sarakstarindkop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  <w:r w:rsidRPr="00A63425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Publiskā ielu apgaismojuma</w:t>
      </w:r>
      <w:r w:rsidR="00BC62DE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(noteikta apgaismojuma posma) </w:t>
      </w: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ikmēneša elektroenerģijas patēriņa uzskaite, energoefektivitātes rādītāju </w:t>
      </w:r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(</w:t>
      </w:r>
      <w:r w:rsidR="00C90FD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elektroenerģijas patēriņš, </w:t>
      </w:r>
      <w:proofErr w:type="spellStart"/>
      <w:r w:rsidR="00C90FD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kWh</w:t>
      </w:r>
      <w:proofErr w:type="spellEnd"/>
      <w:r w:rsidR="00C90FD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/mēnesī un </w:t>
      </w:r>
      <w:proofErr w:type="spellStart"/>
      <w:r w:rsidR="00C90FD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kWh</w:t>
      </w:r>
      <w:proofErr w:type="spellEnd"/>
      <w:r w:rsidR="00C90FD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/gadā; īpatnējais elektroenerģijas patēriņš atkarībā no darbības laika, </w:t>
      </w:r>
      <w:proofErr w:type="spellStart"/>
      <w:r w:rsidR="00C90FD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kWh</w:t>
      </w:r>
      <w:proofErr w:type="spellEnd"/>
      <w:r w:rsidR="00C90FD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/h mēnesī un gadā; īpatnējais elektroenerģijas patēriņš atkarībā no izgaismotā ceļa platības, </w:t>
      </w:r>
      <w:proofErr w:type="spellStart"/>
      <w:r w:rsidR="00C90FD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kWh</w:t>
      </w:r>
      <w:proofErr w:type="spellEnd"/>
      <w:r w:rsidR="00C90FD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/m</w:t>
      </w:r>
      <w:r w:rsidR="00C90FD8" w:rsidRPr="00A63425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eastAsia="lv-LV"/>
        </w:rPr>
        <w:t>2</w:t>
      </w:r>
      <w:r w:rsidR="00C90FD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 mēnesī un gadā; īpatnējais elektroenerģijas patēriņš atkarībā no gaismekļu skaita, </w:t>
      </w:r>
      <w:proofErr w:type="spellStart"/>
      <w:r w:rsidR="00C90FD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kWh</w:t>
      </w:r>
      <w:proofErr w:type="spellEnd"/>
      <w:r w:rsidR="00BC62DE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/gaismekli gadā; ielu apgaismojuma darbības laiks, h/mēnesī un gadā; </w:t>
      </w:r>
      <w:r w:rsidR="009151A9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vidējā nominālā gaismas </w:t>
      </w:r>
      <w:proofErr w:type="spellStart"/>
      <w:r w:rsidR="009151A9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atdeve</w:t>
      </w:r>
      <w:proofErr w:type="spellEnd"/>
      <w:r w:rsidR="009151A9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 lm/W mēnesī un gad, utt.)</w:t>
      </w:r>
      <w:r w:rsidR="009151A9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CA4588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aprēķinu nodrošināšana.</w:t>
      </w:r>
    </w:p>
    <w:p w14:paraId="49B865A5" w14:textId="241ADEB5" w:rsidR="00D1057C" w:rsidRPr="008E632C" w:rsidRDefault="00196812" w:rsidP="000F5E59">
      <w:pPr>
        <w:pStyle w:val="Sarakstarindkop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  <w:r w:rsidRPr="00A63425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Pašvaldības transporta</w:t>
      </w: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enerģijas patēriņa uzskaite, energoefektivitātes rādītāju </w:t>
      </w:r>
      <w:r w:rsidR="009151A9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(kopējais degvielas patēriņš, litri/gadā; kopējais nobraukums, km/gadā; kopējais degvielas patēriņš, </w:t>
      </w:r>
      <w:proofErr w:type="spellStart"/>
      <w:r w:rsidR="009151A9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MWh</w:t>
      </w:r>
      <w:proofErr w:type="spellEnd"/>
      <w:r w:rsidR="009151A9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/gadā un </w:t>
      </w:r>
      <w:proofErr w:type="spellStart"/>
      <w:r w:rsidR="009151A9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kWh</w:t>
      </w:r>
      <w:proofErr w:type="spellEnd"/>
      <w:r w:rsidR="009151A9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/gadā, un tā sadalījums degvielas veidos</w:t>
      </w:r>
      <w:r w:rsidR="00CB530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, %; enerģijas patēriņš </w:t>
      </w:r>
      <w:r w:rsidR="00CB5308" w:rsidRPr="008E632C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dažādiem degvielas veidiem, </w:t>
      </w:r>
      <w:proofErr w:type="spellStart"/>
      <w:r w:rsidR="00CB5308" w:rsidRPr="008E632C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MWh</w:t>
      </w:r>
      <w:proofErr w:type="spellEnd"/>
      <w:r w:rsidR="00CB5308" w:rsidRPr="008E632C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/mēnesī; īpatnējais degvielas patēriņš dažādiem degvielas veidiem, litri vai </w:t>
      </w:r>
      <w:proofErr w:type="spellStart"/>
      <w:r w:rsidR="00CB5308" w:rsidRPr="008E632C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kWh</w:t>
      </w:r>
      <w:proofErr w:type="spellEnd"/>
      <w:r w:rsidR="00CB5308" w:rsidRPr="008E632C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/100km mēnesī</w:t>
      </w:r>
      <w:r w:rsidR="00E826FC" w:rsidRPr="008E632C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;</w:t>
      </w:r>
      <w:r w:rsidR="00CB5308" w:rsidRPr="008E632C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 </w:t>
      </w:r>
      <w:r w:rsidR="00E826FC" w:rsidRPr="008E632C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degvielas patēriņš Pašvaldības autobusiem uz pārvadāto pasažieru skaitu, litri/100 pasažieriem; degvielas patēriņš Pašvaldības autobusiem uz pasažiera kilometru, </w:t>
      </w:r>
      <w:proofErr w:type="spellStart"/>
      <w:r w:rsidR="00E826FC" w:rsidRPr="008E632C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Wh</w:t>
      </w:r>
      <w:proofErr w:type="spellEnd"/>
      <w:r w:rsidR="00E826FC" w:rsidRPr="008E632C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/pasažieri/km, </w:t>
      </w:r>
      <w:r w:rsidR="00CB5308" w:rsidRPr="008E632C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utt.)</w:t>
      </w:r>
      <w:r w:rsidR="00CB5308" w:rsidRPr="008E632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aprēķinu nodrošināšana.</w:t>
      </w:r>
      <w:r w:rsidR="008A016A" w:rsidRPr="008E632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</w:p>
    <w:p w14:paraId="35DE9780" w14:textId="36722206" w:rsidR="00607283" w:rsidRPr="008E632C" w:rsidRDefault="00607283" w:rsidP="000F5E59">
      <w:pPr>
        <w:pStyle w:val="Sarakstarindkop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  <w:r w:rsidRPr="008E632C">
        <w:rPr>
          <w:rFonts w:ascii="Times New Roman" w:eastAsia="Calibri" w:hAnsi="Times New Roman" w:cs="Times New Roman"/>
          <w:sz w:val="24"/>
          <w:szCs w:val="24"/>
          <w:lang w:eastAsia="lv-LV"/>
        </w:rPr>
        <w:t>Monitoringa platformā nodrošina iespēju integrēt elektroenerģijas patēriņa datus no AS “Sadales tīkls”.</w:t>
      </w:r>
    </w:p>
    <w:p w14:paraId="0A713CA8" w14:textId="336EEEEC" w:rsidR="001C3D88" w:rsidRPr="008E632C" w:rsidRDefault="00A30F99" w:rsidP="000F5E59">
      <w:pPr>
        <w:pStyle w:val="Sarakstarindkop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  <w:r w:rsidRPr="008E632C">
        <w:rPr>
          <w:rFonts w:ascii="Times New Roman" w:eastAsia="Calibri" w:hAnsi="Times New Roman" w:cs="Times New Roman"/>
          <w:sz w:val="24"/>
          <w:szCs w:val="24"/>
          <w:lang w:eastAsia="lv-LV"/>
        </w:rPr>
        <w:t>Monitoringa p</w:t>
      </w:r>
      <w:r w:rsidR="002C2345" w:rsidRPr="008E632C">
        <w:rPr>
          <w:rFonts w:ascii="Times New Roman" w:eastAsia="Calibri" w:hAnsi="Times New Roman" w:cs="Times New Roman"/>
          <w:sz w:val="24"/>
          <w:szCs w:val="24"/>
          <w:lang w:eastAsia="lv-LV"/>
        </w:rPr>
        <w:t>latforma nodrošina datu analīzi</w:t>
      </w:r>
      <w:r w:rsidRPr="008E632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(ēkām/ ielu apgaismojumam/ transportam)</w:t>
      </w:r>
      <w:r w:rsidR="002C2345" w:rsidRPr="008E632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datu eksportu uz </w:t>
      </w:r>
      <w:r w:rsidR="000E720B" w:rsidRPr="008E632C">
        <w:rPr>
          <w:rFonts w:ascii="Times New Roman" w:eastAsia="Calibri" w:hAnsi="Times New Roman" w:cs="Times New Roman"/>
          <w:sz w:val="24"/>
          <w:szCs w:val="24"/>
          <w:lang w:eastAsia="lv-LV"/>
        </w:rPr>
        <w:t>dažāda formāta programmām</w:t>
      </w:r>
      <w:r w:rsidR="002C2345" w:rsidRPr="008E632C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14:paraId="07B52B57" w14:textId="4A3A3E78" w:rsidR="001F66A6" w:rsidRPr="008E632C" w:rsidRDefault="00CD2EB6" w:rsidP="00F23355">
      <w:pPr>
        <w:pStyle w:val="Sarakstarindkop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  <w:r w:rsidRPr="008E632C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Monitoringa platformā iekļaujamais </w:t>
      </w:r>
      <w:r w:rsidR="00A30F99" w:rsidRPr="008E632C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objektu skaits līdz 500</w:t>
      </w:r>
      <w:r w:rsidRPr="008E632C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 ar iespēju papildināt un pievienot jaunus objektus.</w:t>
      </w:r>
      <w:r w:rsidR="001F66A6" w:rsidRPr="008E632C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1F66A6" w:rsidRPr="008E632C">
        <w:rPr>
          <w:rFonts w:ascii="Times New Roman" w:eastAsia="Calibri" w:hAnsi="Times New Roman" w:cs="Times New Roman"/>
          <w:sz w:val="24"/>
          <w:szCs w:val="24"/>
          <w:lang w:eastAsia="lv-LV"/>
        </w:rPr>
        <w:t>Vienam objektam var būt vairākas uzskaites (manuāla datu ievade vai automātiskā attālinātā nolasīšana)</w:t>
      </w:r>
      <w:r w:rsidR="00F23355" w:rsidRPr="008E632C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14:paraId="62F4930C" w14:textId="3D08B8E1" w:rsidR="00D1057C" w:rsidRPr="008E632C" w:rsidRDefault="00A30F99" w:rsidP="000F5E59">
      <w:pPr>
        <w:pStyle w:val="Sarakstarindkop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  <w:r w:rsidRPr="008E632C">
        <w:rPr>
          <w:rFonts w:ascii="Times New Roman" w:eastAsia="Calibri" w:hAnsi="Times New Roman" w:cs="Times New Roman"/>
          <w:sz w:val="24"/>
          <w:szCs w:val="24"/>
          <w:lang w:eastAsia="lv-LV"/>
        </w:rPr>
        <w:t>M</w:t>
      </w:r>
      <w:r w:rsidR="00C975EE" w:rsidRPr="008E632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onitoringa platformas </w:t>
      </w:r>
      <w:r w:rsidR="00892FE5" w:rsidRPr="008E632C">
        <w:rPr>
          <w:rFonts w:ascii="Times New Roman" w:eastAsia="Calibri" w:hAnsi="Times New Roman" w:cs="Times New Roman"/>
          <w:sz w:val="24"/>
          <w:szCs w:val="24"/>
          <w:lang w:eastAsia="lv-LV"/>
        </w:rPr>
        <w:t>ieviešanas</w:t>
      </w:r>
      <w:r w:rsidR="00C975EE" w:rsidRPr="008E632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termiņš – </w:t>
      </w:r>
      <w:r w:rsidR="00C975EE" w:rsidRPr="008E632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lv-LV"/>
        </w:rPr>
        <w:t>1 mēnesis no līguma noslēgšanas brīža.</w:t>
      </w:r>
    </w:p>
    <w:p w14:paraId="0BB6581A" w14:textId="77777777" w:rsidR="008E632C" w:rsidRPr="008E632C" w:rsidRDefault="00892FE5" w:rsidP="008E632C">
      <w:pPr>
        <w:pStyle w:val="Sarakstarindkop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  <w:r w:rsidRPr="008E632C">
        <w:rPr>
          <w:rFonts w:ascii="Times New Roman" w:eastAsia="Calibri" w:hAnsi="Times New Roman" w:cs="Times New Roman"/>
          <w:sz w:val="24"/>
          <w:szCs w:val="24"/>
          <w:lang w:eastAsia="lv-LV"/>
        </w:rPr>
        <w:t>Objekta/u pi</w:t>
      </w:r>
      <w:r w:rsidR="00D76B91" w:rsidRPr="008E632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esaiste monitoringa platformā – </w:t>
      </w:r>
      <w:r w:rsidRPr="008E632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lv-LV"/>
        </w:rPr>
        <w:t>3 darba dienu laikā no Pa</w:t>
      </w:r>
      <w:r w:rsidR="008E632C" w:rsidRPr="008E632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lv-LV"/>
        </w:rPr>
        <w:t>švaldības</w:t>
      </w:r>
      <w:r w:rsidRPr="008E632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lv-LV"/>
        </w:rPr>
        <w:t xml:space="preserve"> pieprasījuma.</w:t>
      </w:r>
    </w:p>
    <w:p w14:paraId="1D1E0127" w14:textId="3FB7FC8C" w:rsidR="00C975EE" w:rsidRPr="008E632C" w:rsidRDefault="00A30F99" w:rsidP="008E632C">
      <w:pPr>
        <w:pStyle w:val="Sarakstarindkop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  <w:r w:rsidRPr="008E632C">
        <w:rPr>
          <w:rFonts w:ascii="Times New Roman" w:eastAsia="Calibri" w:hAnsi="Times New Roman" w:cs="Times New Roman"/>
          <w:sz w:val="24"/>
          <w:szCs w:val="24"/>
          <w:lang w:eastAsia="lv-LV"/>
        </w:rPr>
        <w:t>M</w:t>
      </w:r>
      <w:r w:rsidR="006B2BCE" w:rsidRPr="008E632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onitoringa platformas uzturēšanas un monitoringa termiņš – </w:t>
      </w:r>
      <w:r w:rsidR="006B2BCE" w:rsidRPr="008E632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lv-LV"/>
        </w:rPr>
        <w:t>36 mēn</w:t>
      </w:r>
      <w:r w:rsidR="008E632C" w:rsidRPr="008E632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lv-LV"/>
        </w:rPr>
        <w:t xml:space="preserve">eši no līguma noslēgšanas brīža, vai arī līdz līguma summas (9999,99 </w:t>
      </w:r>
      <w:proofErr w:type="spellStart"/>
      <w:r w:rsidR="008E632C" w:rsidRPr="008E632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lv-LV"/>
        </w:rPr>
        <w:t>euro</w:t>
      </w:r>
      <w:proofErr w:type="spellEnd"/>
      <w:r w:rsidR="008E632C" w:rsidRPr="008E632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lv-LV"/>
        </w:rPr>
        <w:t xml:space="preserve"> bez PVN) pilnīgai apguvei – atkarībā no tā, kurš apstāklis iestāsies pirmais.</w:t>
      </w:r>
    </w:p>
    <w:p w14:paraId="4B4871BD" w14:textId="6F2A7598" w:rsidR="00CD2EB6" w:rsidRPr="00A63425" w:rsidRDefault="00CD2EB6" w:rsidP="000F5E59">
      <w:pPr>
        <w:pStyle w:val="Sarakstarindkop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8E632C">
        <w:rPr>
          <w:rFonts w:ascii="Times New Roman" w:eastAsia="Calibri" w:hAnsi="Times New Roman" w:cs="Times New Roman"/>
          <w:sz w:val="24"/>
          <w:szCs w:val="24"/>
          <w:lang w:eastAsia="lv-LV"/>
        </w:rPr>
        <w:t>Monitoringa platformas lietotāju nosacījumi</w:t>
      </w: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:</w:t>
      </w:r>
    </w:p>
    <w:p w14:paraId="4AEE2D5F" w14:textId="03CCEB7C" w:rsidR="00CD2EB6" w:rsidRPr="00A63425" w:rsidRDefault="00CD2EB6" w:rsidP="000F5E59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Pašvaldības administrācija/vadība – </w:t>
      </w:r>
      <w:r w:rsidR="00597F42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pilna piekļuve visiem</w:t>
      </w: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datiem;</w:t>
      </w:r>
    </w:p>
    <w:p w14:paraId="45C119F6" w14:textId="72287948" w:rsidR="00CD2EB6" w:rsidRPr="00A63425" w:rsidRDefault="00CD2EB6" w:rsidP="000F5E59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proofErr w:type="spellStart"/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Energopārvaldnieks</w:t>
      </w:r>
      <w:proofErr w:type="spellEnd"/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597F42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–</w:t>
      </w: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597F42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pilna piekļuve visiem datiem;</w:t>
      </w:r>
    </w:p>
    <w:p w14:paraId="15C1B878" w14:textId="6853039E" w:rsidR="00597F42" w:rsidRDefault="00597F42" w:rsidP="000F5E59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Atbildīgais par objektu (ēka, transports, ielu apgaismojums) – ievada attiecīgos datus.</w:t>
      </w:r>
    </w:p>
    <w:p w14:paraId="2786AC36" w14:textId="77777777" w:rsidR="00A63425" w:rsidRPr="00A63425" w:rsidRDefault="00A63425" w:rsidP="000F5E59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9F2D2" w14:textId="2C111CB2" w:rsidR="005A43B4" w:rsidRPr="00A63425" w:rsidRDefault="005A43B4" w:rsidP="000F5E59">
      <w:pPr>
        <w:keepNext/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A63425">
        <w:rPr>
          <w:rFonts w:ascii="Times New Roman" w:hAnsi="Times New Roman" w:cs="Times New Roman"/>
          <w:sz w:val="24"/>
          <w:szCs w:val="24"/>
        </w:rPr>
        <w:t>Paraksts : ___________________________________________</w:t>
      </w:r>
    </w:p>
    <w:p w14:paraId="4BE556A7" w14:textId="77777777" w:rsidR="005A43B4" w:rsidRPr="00A63425" w:rsidRDefault="005A43B4" w:rsidP="000F5E59">
      <w:pPr>
        <w:keepNext/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A63425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</w:t>
      </w:r>
    </w:p>
    <w:p w14:paraId="383A21F4" w14:textId="77777777" w:rsidR="005A43B4" w:rsidRPr="00A63425" w:rsidRDefault="005A43B4" w:rsidP="000F5E59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A63425">
        <w:rPr>
          <w:rFonts w:ascii="Times New Roman" w:hAnsi="Times New Roman" w:cs="Times New Roman"/>
          <w:sz w:val="24"/>
          <w:szCs w:val="24"/>
        </w:rPr>
        <w:t xml:space="preserve">      Vārds, uzvārds: ___________________________________</w:t>
      </w:r>
    </w:p>
    <w:p w14:paraId="29356CF3" w14:textId="77777777" w:rsidR="005A43B4" w:rsidRPr="00A63425" w:rsidRDefault="005A43B4" w:rsidP="000F5E59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A63425">
        <w:rPr>
          <w:rFonts w:ascii="Times New Roman" w:hAnsi="Times New Roman" w:cs="Times New Roman"/>
          <w:sz w:val="24"/>
          <w:szCs w:val="24"/>
        </w:rPr>
        <w:t>Amats: __________________________________________</w:t>
      </w:r>
    </w:p>
    <w:p w14:paraId="04EF576F" w14:textId="544F1886" w:rsidR="005A43B4" w:rsidRPr="00CA26EC" w:rsidRDefault="005A43B4" w:rsidP="00CA26EC">
      <w:pPr>
        <w:spacing w:after="0" w:line="240" w:lineRule="auto"/>
        <w:ind w:left="20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3425">
        <w:rPr>
          <w:rFonts w:ascii="Times New Roman" w:hAnsi="Times New Roman" w:cs="Times New Roman"/>
          <w:sz w:val="24"/>
          <w:szCs w:val="24"/>
        </w:rPr>
        <w:t>/</w:t>
      </w:r>
      <w:r w:rsidRPr="00A63425">
        <w:rPr>
          <w:rFonts w:ascii="Times New Roman" w:hAnsi="Times New Roman" w:cs="Times New Roman"/>
          <w:i/>
          <w:iCs/>
          <w:sz w:val="24"/>
          <w:szCs w:val="24"/>
        </w:rPr>
        <w:t>Pretendents, tā  vadītājs vai pilnvarotais pārstāvi</w:t>
      </w:r>
      <w:bookmarkStart w:id="0" w:name="_GoBack"/>
      <w:bookmarkEnd w:id="0"/>
      <w:r w:rsidRPr="00A63425">
        <w:rPr>
          <w:rFonts w:ascii="Times New Roman" w:hAnsi="Times New Roman" w:cs="Times New Roman"/>
          <w:i/>
          <w:iCs/>
          <w:sz w:val="24"/>
          <w:szCs w:val="24"/>
        </w:rPr>
        <w:t>s/</w:t>
      </w:r>
    </w:p>
    <w:sectPr w:rsidR="005A43B4" w:rsidRPr="00CA26EC" w:rsidSect="000F5E59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FEA9B" w14:textId="77777777" w:rsidR="00F57DD7" w:rsidRDefault="00F57DD7" w:rsidP="00A63425">
      <w:pPr>
        <w:spacing w:after="0" w:line="240" w:lineRule="auto"/>
      </w:pPr>
      <w:r>
        <w:separator/>
      </w:r>
    </w:p>
  </w:endnote>
  <w:endnote w:type="continuationSeparator" w:id="0">
    <w:p w14:paraId="36F21BEB" w14:textId="77777777" w:rsidR="00F57DD7" w:rsidRDefault="00F57DD7" w:rsidP="00A6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6476412"/>
      <w:docPartObj>
        <w:docPartGallery w:val="Page Numbers (Bottom of Page)"/>
        <w:docPartUnique/>
      </w:docPartObj>
    </w:sdtPr>
    <w:sdtEndPr/>
    <w:sdtContent>
      <w:p w14:paraId="46F45E9B" w14:textId="505730FB" w:rsidR="00A63425" w:rsidRDefault="00A63425">
        <w:pPr>
          <w:pStyle w:val="Kjene"/>
          <w:jc w:val="center"/>
        </w:pPr>
        <w:r w:rsidRPr="00A63425">
          <w:rPr>
            <w:rFonts w:ascii="Times New Roman" w:hAnsi="Times New Roman" w:cs="Times New Roman"/>
          </w:rPr>
          <w:fldChar w:fldCharType="begin"/>
        </w:r>
        <w:r w:rsidRPr="00A63425">
          <w:rPr>
            <w:rFonts w:ascii="Times New Roman" w:hAnsi="Times New Roman" w:cs="Times New Roman"/>
          </w:rPr>
          <w:instrText>PAGE   \* MERGEFORMAT</w:instrText>
        </w:r>
        <w:r w:rsidRPr="00A63425">
          <w:rPr>
            <w:rFonts w:ascii="Times New Roman" w:hAnsi="Times New Roman" w:cs="Times New Roman"/>
          </w:rPr>
          <w:fldChar w:fldCharType="separate"/>
        </w:r>
        <w:r w:rsidR="003A45FD">
          <w:rPr>
            <w:rFonts w:ascii="Times New Roman" w:hAnsi="Times New Roman" w:cs="Times New Roman"/>
            <w:noProof/>
          </w:rPr>
          <w:t>2</w:t>
        </w:r>
        <w:r w:rsidRPr="00A63425">
          <w:rPr>
            <w:rFonts w:ascii="Times New Roman" w:hAnsi="Times New Roman" w:cs="Times New Roman"/>
          </w:rPr>
          <w:fldChar w:fldCharType="end"/>
        </w:r>
      </w:p>
    </w:sdtContent>
  </w:sdt>
  <w:p w14:paraId="30142D9B" w14:textId="77777777" w:rsidR="00A63425" w:rsidRDefault="00A6342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EC8A0" w14:textId="77777777" w:rsidR="00F57DD7" w:rsidRDefault="00F57DD7" w:rsidP="00A63425">
      <w:pPr>
        <w:spacing w:after="0" w:line="240" w:lineRule="auto"/>
      </w:pPr>
      <w:r>
        <w:separator/>
      </w:r>
    </w:p>
  </w:footnote>
  <w:footnote w:type="continuationSeparator" w:id="0">
    <w:p w14:paraId="64851AD5" w14:textId="77777777" w:rsidR="00F57DD7" w:rsidRDefault="00F57DD7" w:rsidP="00A63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107257"/>
    <w:multiLevelType w:val="hybridMultilevel"/>
    <w:tmpl w:val="14F44F9A"/>
    <w:lvl w:ilvl="0" w:tplc="1BDE9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91485"/>
    <w:multiLevelType w:val="hybridMultilevel"/>
    <w:tmpl w:val="A27019E2"/>
    <w:lvl w:ilvl="0" w:tplc="71B462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E259F"/>
    <w:multiLevelType w:val="hybridMultilevel"/>
    <w:tmpl w:val="6DEA1A04"/>
    <w:lvl w:ilvl="0" w:tplc="A26EC9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390"/>
    <w:rsid w:val="00000980"/>
    <w:rsid w:val="000A4390"/>
    <w:rsid w:val="000D5308"/>
    <w:rsid w:val="000E720B"/>
    <w:rsid w:val="000F5E59"/>
    <w:rsid w:val="00196812"/>
    <w:rsid w:val="001C3D88"/>
    <w:rsid w:val="001F66A6"/>
    <w:rsid w:val="002C2345"/>
    <w:rsid w:val="003A38ED"/>
    <w:rsid w:val="003A45FD"/>
    <w:rsid w:val="003C4B22"/>
    <w:rsid w:val="0047415C"/>
    <w:rsid w:val="00474B9C"/>
    <w:rsid w:val="00597F42"/>
    <w:rsid w:val="005A43B4"/>
    <w:rsid w:val="00607283"/>
    <w:rsid w:val="00640CA8"/>
    <w:rsid w:val="006B2BCE"/>
    <w:rsid w:val="006C4E0E"/>
    <w:rsid w:val="007A5AE2"/>
    <w:rsid w:val="00892FE5"/>
    <w:rsid w:val="008A016A"/>
    <w:rsid w:val="008A64E8"/>
    <w:rsid w:val="008E1C05"/>
    <w:rsid w:val="008E632C"/>
    <w:rsid w:val="009151A9"/>
    <w:rsid w:val="009B5DF3"/>
    <w:rsid w:val="00A30F99"/>
    <w:rsid w:val="00A63425"/>
    <w:rsid w:val="00AA17CE"/>
    <w:rsid w:val="00B27BE5"/>
    <w:rsid w:val="00BC62DE"/>
    <w:rsid w:val="00C2391D"/>
    <w:rsid w:val="00C31994"/>
    <w:rsid w:val="00C32B2E"/>
    <w:rsid w:val="00C90FD8"/>
    <w:rsid w:val="00C975EE"/>
    <w:rsid w:val="00CA26EC"/>
    <w:rsid w:val="00CA4588"/>
    <w:rsid w:val="00CB5308"/>
    <w:rsid w:val="00CD2EB6"/>
    <w:rsid w:val="00D02BBF"/>
    <w:rsid w:val="00D1029A"/>
    <w:rsid w:val="00D1057C"/>
    <w:rsid w:val="00D24F50"/>
    <w:rsid w:val="00D76B91"/>
    <w:rsid w:val="00E826FC"/>
    <w:rsid w:val="00E944B5"/>
    <w:rsid w:val="00EC1AF3"/>
    <w:rsid w:val="00EC7025"/>
    <w:rsid w:val="00F23355"/>
    <w:rsid w:val="00F24F9E"/>
    <w:rsid w:val="00F5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CE3DEB"/>
  <w15:chartTrackingRefBased/>
  <w15:docId w15:val="{2E3A6ADF-3A24-4A8B-92EC-47109676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ableHeading">
    <w:name w:val="Table Heading"/>
    <w:basedOn w:val="Parasts"/>
    <w:rsid w:val="00B27BE5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ar-SA"/>
    </w:rPr>
  </w:style>
  <w:style w:type="paragraph" w:styleId="Pamattekstsaratkpi">
    <w:name w:val="Body Text Indent"/>
    <w:basedOn w:val="Parasts"/>
    <w:link w:val="PamattekstsaratkpiRakstz"/>
    <w:rsid w:val="00B27BE5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B27BE5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B27BE5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63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63425"/>
  </w:style>
  <w:style w:type="paragraph" w:styleId="Kjene">
    <w:name w:val="footer"/>
    <w:basedOn w:val="Parasts"/>
    <w:link w:val="KjeneRakstz"/>
    <w:uiPriority w:val="99"/>
    <w:unhideWhenUsed/>
    <w:rsid w:val="00A63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63425"/>
  </w:style>
  <w:style w:type="character" w:styleId="Komentraatsauce">
    <w:name w:val="annotation reference"/>
    <w:basedOn w:val="Noklusjumarindkopasfonts"/>
    <w:uiPriority w:val="99"/>
    <w:semiHidden/>
    <w:unhideWhenUsed/>
    <w:rsid w:val="00D76B9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76B9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76B9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76B9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76B9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76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76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2335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 Akmentiņš (TNS)</dc:creator>
  <cp:keywords/>
  <dc:description/>
  <cp:lastModifiedBy>Solvita Alsberga</cp:lastModifiedBy>
  <cp:revision>28</cp:revision>
  <dcterms:created xsi:type="dcterms:W3CDTF">2022-08-23T05:08:00Z</dcterms:created>
  <dcterms:modified xsi:type="dcterms:W3CDTF">2022-09-19T07:46:00Z</dcterms:modified>
</cp:coreProperties>
</file>