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2BC" w:rsidRPr="009C3853" w:rsidRDefault="002C1024" w:rsidP="006762BC">
      <w:pPr>
        <w:spacing w:after="0" w:line="240" w:lineRule="auto"/>
        <w:ind w:left="539" w:hanging="539"/>
        <w:jc w:val="right"/>
        <w:rPr>
          <w:b/>
          <w:sz w:val="20"/>
          <w:szCs w:val="20"/>
        </w:rPr>
      </w:pPr>
      <w:r>
        <w:rPr>
          <w:b/>
          <w:sz w:val="20"/>
          <w:szCs w:val="20"/>
        </w:rPr>
        <w:t>1</w:t>
      </w:r>
      <w:bookmarkStart w:id="0" w:name="_GoBack"/>
      <w:bookmarkEnd w:id="0"/>
      <w:r w:rsidR="006762BC" w:rsidRPr="009C3853">
        <w:rPr>
          <w:b/>
          <w:sz w:val="20"/>
          <w:szCs w:val="20"/>
        </w:rPr>
        <w:t>. pielikums</w:t>
      </w:r>
    </w:p>
    <w:p w:rsidR="006762BC" w:rsidRDefault="006762BC" w:rsidP="006762BC">
      <w:pPr>
        <w:tabs>
          <w:tab w:val="left" w:pos="3420"/>
        </w:tabs>
        <w:spacing w:after="0" w:line="240" w:lineRule="auto"/>
        <w:ind w:left="539" w:hanging="539"/>
        <w:jc w:val="right"/>
        <w:textAlignment w:val="baseline"/>
        <w:rPr>
          <w:rFonts w:eastAsia="Times New Roman"/>
          <w:sz w:val="20"/>
          <w:szCs w:val="20"/>
        </w:rPr>
      </w:pPr>
      <w:r w:rsidRPr="009C3853">
        <w:rPr>
          <w:rFonts w:eastAsia="Times New Roman"/>
          <w:sz w:val="20"/>
          <w:szCs w:val="20"/>
        </w:rPr>
        <w:t>Cenu aptaujai “</w:t>
      </w:r>
      <w:r>
        <w:rPr>
          <w:rFonts w:eastAsia="Times New Roman"/>
          <w:sz w:val="20"/>
          <w:szCs w:val="20"/>
        </w:rPr>
        <w:t>Mākslīgās sniega trases izveide Talsu novada Sporta skolas mācību treniņu</w:t>
      </w:r>
    </w:p>
    <w:p w:rsidR="006762BC" w:rsidRPr="006762BC" w:rsidRDefault="006762BC" w:rsidP="006762BC">
      <w:pPr>
        <w:tabs>
          <w:tab w:val="left" w:pos="3420"/>
        </w:tabs>
        <w:spacing w:after="0" w:line="240" w:lineRule="auto"/>
        <w:ind w:left="539" w:hanging="539"/>
        <w:jc w:val="right"/>
        <w:textAlignment w:val="baseline"/>
        <w:rPr>
          <w:rFonts w:eastAsia="Times New Roman"/>
          <w:sz w:val="20"/>
          <w:szCs w:val="20"/>
        </w:rPr>
      </w:pPr>
      <w:r>
        <w:rPr>
          <w:rFonts w:eastAsia="Times New Roman"/>
          <w:sz w:val="20"/>
          <w:szCs w:val="20"/>
        </w:rPr>
        <w:t>procesa nodrošināšanai</w:t>
      </w:r>
      <w:r w:rsidRPr="009C3853">
        <w:rPr>
          <w:rFonts w:eastAsia="Times New Roman"/>
          <w:sz w:val="20"/>
          <w:szCs w:val="20"/>
        </w:rPr>
        <w:t xml:space="preserve">”,  identifikācijas Nr. </w:t>
      </w:r>
      <w:proofErr w:type="spellStart"/>
      <w:r w:rsidRPr="009C3853">
        <w:rPr>
          <w:rFonts w:eastAsia="Times New Roman"/>
          <w:sz w:val="20"/>
          <w:szCs w:val="20"/>
        </w:rPr>
        <w:t>TNPz</w:t>
      </w:r>
      <w:proofErr w:type="spellEnd"/>
      <w:r w:rsidRPr="009C3853">
        <w:rPr>
          <w:rFonts w:eastAsia="Times New Roman"/>
          <w:sz w:val="20"/>
          <w:szCs w:val="20"/>
        </w:rPr>
        <w:t xml:space="preserve"> 2025/13</w:t>
      </w:r>
      <w:r>
        <w:rPr>
          <w:rFonts w:eastAsia="Times New Roman"/>
          <w:sz w:val="20"/>
          <w:szCs w:val="20"/>
        </w:rPr>
        <w:t>7</w:t>
      </w:r>
    </w:p>
    <w:p w:rsidR="00EC48F3" w:rsidRDefault="00EC48F3" w:rsidP="00560179">
      <w:pPr>
        <w:spacing w:after="0" w:line="240" w:lineRule="auto"/>
        <w:ind w:right="-514"/>
        <w:rPr>
          <w:rFonts w:eastAsia="Calibri"/>
          <w:b/>
          <w:szCs w:val="20"/>
        </w:rPr>
      </w:pPr>
    </w:p>
    <w:p w:rsidR="006762BC" w:rsidRPr="00EC48F3" w:rsidRDefault="006762BC" w:rsidP="00560179">
      <w:pPr>
        <w:spacing w:after="0" w:line="240" w:lineRule="auto"/>
        <w:ind w:right="-514"/>
        <w:rPr>
          <w:rFonts w:eastAsia="Calibri"/>
          <w:b/>
          <w:szCs w:val="20"/>
        </w:rPr>
      </w:pPr>
    </w:p>
    <w:p w:rsidR="00EC48F3" w:rsidRPr="006762BC" w:rsidRDefault="009917B7" w:rsidP="00EC48F3">
      <w:pPr>
        <w:spacing w:after="0" w:line="240" w:lineRule="auto"/>
        <w:ind w:left="709" w:hanging="709"/>
        <w:jc w:val="center"/>
        <w:rPr>
          <w:rFonts w:eastAsia="Calibri"/>
          <w:b/>
          <w:bCs/>
        </w:rPr>
      </w:pPr>
      <w:r w:rsidRPr="006762BC">
        <w:rPr>
          <w:rFonts w:eastAsia="Calibri"/>
          <w:b/>
          <w:bCs/>
        </w:rPr>
        <w:t xml:space="preserve">Tehniskais un finanšu piedāvājums </w:t>
      </w:r>
    </w:p>
    <w:p w:rsidR="00EC48F3" w:rsidRPr="006762BC" w:rsidRDefault="00EC48F3" w:rsidP="00EC48F3">
      <w:pPr>
        <w:spacing w:after="0" w:line="240" w:lineRule="auto"/>
        <w:ind w:left="709" w:hanging="709"/>
        <w:jc w:val="center"/>
        <w:rPr>
          <w:rFonts w:eastAsia="Calibri"/>
          <w:b/>
          <w:bCs/>
        </w:rPr>
      </w:pPr>
    </w:p>
    <w:p w:rsidR="006762BC" w:rsidRDefault="009917B7" w:rsidP="00EC48F3">
      <w:pPr>
        <w:spacing w:after="0" w:line="240" w:lineRule="auto"/>
        <w:ind w:left="709" w:hanging="709"/>
        <w:jc w:val="center"/>
        <w:rPr>
          <w:rFonts w:eastAsia="Calibri"/>
          <w:b/>
        </w:rPr>
      </w:pPr>
      <w:r w:rsidRPr="006762BC">
        <w:rPr>
          <w:rFonts w:eastAsia="Calibri"/>
          <w:b/>
        </w:rPr>
        <w:t>“</w:t>
      </w:r>
      <w:r w:rsidR="00560179" w:rsidRPr="006762BC">
        <w:rPr>
          <w:rFonts w:eastAsia="Calibri"/>
          <w:b/>
        </w:rPr>
        <w:t>Mākslīgā</w:t>
      </w:r>
      <w:r w:rsidR="006762BC">
        <w:rPr>
          <w:rFonts w:eastAsia="Calibri"/>
          <w:b/>
        </w:rPr>
        <w:t>s</w:t>
      </w:r>
      <w:r w:rsidR="00560179" w:rsidRPr="006762BC">
        <w:rPr>
          <w:rFonts w:eastAsia="Calibri"/>
          <w:b/>
        </w:rPr>
        <w:t xml:space="preserve"> sniega</w:t>
      </w:r>
      <w:r w:rsidR="006762BC">
        <w:rPr>
          <w:rFonts w:eastAsia="Calibri"/>
          <w:b/>
        </w:rPr>
        <w:t xml:space="preserve"> trases izveide </w:t>
      </w:r>
      <w:r w:rsidR="007173BC" w:rsidRPr="006762BC">
        <w:rPr>
          <w:rFonts w:eastAsia="Calibri"/>
          <w:b/>
        </w:rPr>
        <w:t>Talsu novada</w:t>
      </w:r>
    </w:p>
    <w:p w:rsidR="00EC48F3" w:rsidRPr="006762BC" w:rsidRDefault="007173BC" w:rsidP="00EC48F3">
      <w:pPr>
        <w:spacing w:after="0" w:line="240" w:lineRule="auto"/>
        <w:ind w:left="709" w:hanging="709"/>
        <w:jc w:val="center"/>
        <w:rPr>
          <w:rFonts w:eastAsia="Calibri"/>
          <w:b/>
          <w:bCs/>
        </w:rPr>
      </w:pPr>
      <w:r w:rsidRPr="006762BC">
        <w:rPr>
          <w:rFonts w:eastAsia="Calibri"/>
          <w:b/>
        </w:rPr>
        <w:t>Sporta skolas mācību treniņu procesa nodrošināšanai”</w:t>
      </w:r>
    </w:p>
    <w:p w:rsidR="007A4DF0" w:rsidRDefault="007A4DF0" w:rsidP="006762BC">
      <w:pPr>
        <w:spacing w:after="0" w:line="240" w:lineRule="auto"/>
        <w:rPr>
          <w:rFonts w:eastAsia="Calibri"/>
          <w:bCs/>
        </w:rPr>
      </w:pPr>
    </w:p>
    <w:tbl>
      <w:tblPr>
        <w:tblStyle w:val="Reatabula"/>
        <w:tblW w:w="0" w:type="auto"/>
        <w:jc w:val="center"/>
        <w:tblLook w:val="04A0" w:firstRow="1" w:lastRow="0" w:firstColumn="1" w:lastColumn="0" w:noHBand="0" w:noVBand="1"/>
      </w:tblPr>
      <w:tblGrid>
        <w:gridCol w:w="4675"/>
        <w:gridCol w:w="4675"/>
      </w:tblGrid>
      <w:tr w:rsidR="000B0309" w:rsidTr="006762BC">
        <w:trPr>
          <w:jc w:val="center"/>
        </w:trPr>
        <w:tc>
          <w:tcPr>
            <w:tcW w:w="4675" w:type="dxa"/>
          </w:tcPr>
          <w:p w:rsidR="007A4DF0" w:rsidRDefault="009917B7" w:rsidP="006762BC">
            <w:pPr>
              <w:jc w:val="center"/>
              <w:rPr>
                <w:rFonts w:eastAsia="Calibri"/>
                <w:b/>
                <w:szCs w:val="20"/>
              </w:rPr>
            </w:pPr>
            <w:r>
              <w:rPr>
                <w:rFonts w:eastAsia="Calibri"/>
                <w:b/>
                <w:szCs w:val="20"/>
              </w:rPr>
              <w:t>Pakalpojuma sniegšanas a</w:t>
            </w:r>
            <w:r w:rsidR="001B5910">
              <w:rPr>
                <w:rFonts w:eastAsia="Calibri"/>
                <w:b/>
                <w:szCs w:val="20"/>
              </w:rPr>
              <w:t>praksts</w:t>
            </w:r>
          </w:p>
        </w:tc>
        <w:tc>
          <w:tcPr>
            <w:tcW w:w="4675" w:type="dxa"/>
          </w:tcPr>
          <w:p w:rsidR="007A4DF0" w:rsidRDefault="009917B7" w:rsidP="00863CD7">
            <w:pPr>
              <w:jc w:val="center"/>
              <w:rPr>
                <w:rFonts w:eastAsia="Calibri"/>
                <w:b/>
                <w:szCs w:val="20"/>
              </w:rPr>
            </w:pPr>
            <w:r>
              <w:rPr>
                <w:rFonts w:eastAsia="Calibri"/>
                <w:b/>
                <w:szCs w:val="20"/>
              </w:rPr>
              <w:t>Cena EUR</w:t>
            </w:r>
            <w:r w:rsidR="001B5910">
              <w:rPr>
                <w:rFonts w:eastAsia="Calibri"/>
                <w:b/>
                <w:szCs w:val="20"/>
              </w:rPr>
              <w:t xml:space="preserve"> (</w:t>
            </w:r>
            <w:r>
              <w:rPr>
                <w:rFonts w:eastAsia="Calibri"/>
                <w:b/>
                <w:szCs w:val="20"/>
              </w:rPr>
              <w:t>bez PVN</w:t>
            </w:r>
            <w:r w:rsidR="001B5910">
              <w:rPr>
                <w:rFonts w:eastAsia="Calibri"/>
                <w:b/>
                <w:szCs w:val="20"/>
              </w:rPr>
              <w:t>)</w:t>
            </w:r>
          </w:p>
        </w:tc>
      </w:tr>
      <w:tr w:rsidR="000B0309" w:rsidTr="006762BC">
        <w:trPr>
          <w:jc w:val="center"/>
        </w:trPr>
        <w:tc>
          <w:tcPr>
            <w:tcW w:w="4675" w:type="dxa"/>
          </w:tcPr>
          <w:p w:rsidR="00863CD7" w:rsidRPr="00863CD7" w:rsidRDefault="006762BC" w:rsidP="006762BC">
            <w:pPr>
              <w:jc w:val="both"/>
              <w:rPr>
                <w:rFonts w:eastAsia="Calibri"/>
                <w:szCs w:val="20"/>
              </w:rPr>
            </w:pPr>
            <w:r>
              <w:t>Mākslīgā sniega sistēmas uzstādīšana, sniega ražošana un trases konfigurācijas izveide. Trases garums paredzēts robežās no 750 m līdz 1500 m, platums – no 2,5 m līdz 3,5 m, savukārt sniega segas biezums – no 15 cm līdz 55 cm. Mākslīgā sniega ražošana tiek sākta, tiklīdz gaisa temperatūra pazeminās zem –1 °C, un tiek nodrošināta tik ilgi, cik nepieciešams, lai trase būtu pilnībā izmantojama.</w:t>
            </w:r>
          </w:p>
        </w:tc>
        <w:tc>
          <w:tcPr>
            <w:tcW w:w="4675" w:type="dxa"/>
          </w:tcPr>
          <w:p w:rsidR="00863CD7" w:rsidRDefault="00863CD7" w:rsidP="007A4DF0">
            <w:pPr>
              <w:rPr>
                <w:rFonts w:eastAsia="Calibri"/>
                <w:b/>
                <w:szCs w:val="20"/>
              </w:rPr>
            </w:pPr>
          </w:p>
        </w:tc>
      </w:tr>
      <w:tr w:rsidR="000B0309" w:rsidTr="006762BC">
        <w:trPr>
          <w:jc w:val="center"/>
        </w:trPr>
        <w:tc>
          <w:tcPr>
            <w:tcW w:w="4675" w:type="dxa"/>
          </w:tcPr>
          <w:p w:rsidR="006762BC" w:rsidRPr="00FA7D2E" w:rsidRDefault="006762BC" w:rsidP="006762BC">
            <w:pPr>
              <w:jc w:val="both"/>
              <w:rPr>
                <w:rFonts w:eastAsia="Calibri"/>
                <w:szCs w:val="20"/>
              </w:rPr>
            </w:pPr>
            <w:r>
              <w:t>Trases uzturēšana tiks nodrošināta no 2025. gada decembra līdz 2026. gada martam. Sagatavošanas darbi tiek veikti pēc iepriekšējas saskaņošanas. Trase būs atvērta un sagatavota darba dienās no plkst. 14.00 līdz 21.00, bet sestdienās un svētdienās – pēc atsevišķas vienošanās.</w:t>
            </w:r>
          </w:p>
        </w:tc>
        <w:tc>
          <w:tcPr>
            <w:tcW w:w="4675" w:type="dxa"/>
          </w:tcPr>
          <w:p w:rsidR="007A4DF0" w:rsidRDefault="007A4DF0" w:rsidP="007A4DF0">
            <w:pPr>
              <w:rPr>
                <w:rFonts w:eastAsia="Calibri"/>
                <w:b/>
                <w:szCs w:val="20"/>
              </w:rPr>
            </w:pPr>
          </w:p>
          <w:p w:rsidR="00560179" w:rsidRDefault="00560179" w:rsidP="007A4DF0">
            <w:pPr>
              <w:rPr>
                <w:rFonts w:eastAsia="Calibri"/>
                <w:b/>
                <w:szCs w:val="20"/>
              </w:rPr>
            </w:pPr>
          </w:p>
        </w:tc>
      </w:tr>
    </w:tbl>
    <w:p w:rsidR="007A4DF0" w:rsidRPr="00EC48F3" w:rsidRDefault="007A4DF0" w:rsidP="007A4DF0">
      <w:pPr>
        <w:spacing w:after="0" w:line="240" w:lineRule="auto"/>
        <w:ind w:left="709" w:hanging="709"/>
        <w:rPr>
          <w:rFonts w:eastAsia="Calibri"/>
          <w:b/>
          <w:szCs w:val="20"/>
        </w:rPr>
      </w:pPr>
    </w:p>
    <w:p w:rsidR="00A714B9" w:rsidRPr="009C3853" w:rsidRDefault="00A714B9" w:rsidP="00A714B9">
      <w:pPr>
        <w:spacing w:after="0" w:line="240" w:lineRule="auto"/>
        <w:ind w:left="142"/>
        <w:jc w:val="both"/>
        <w:rPr>
          <w:bCs/>
          <w:i/>
          <w:iCs/>
        </w:rPr>
      </w:pPr>
      <w:r w:rsidRPr="009C3853">
        <w:rPr>
          <w:bCs/>
          <w:i/>
          <w:iCs/>
        </w:rPr>
        <w:t>Tehnisko specifikāciju sagatavoja:</w:t>
      </w:r>
    </w:p>
    <w:p w:rsidR="00A714B9" w:rsidRPr="009C3853" w:rsidRDefault="00A714B9" w:rsidP="00A714B9">
      <w:pPr>
        <w:spacing w:after="0" w:line="240" w:lineRule="auto"/>
        <w:ind w:left="142"/>
        <w:jc w:val="both"/>
        <w:rPr>
          <w:bCs/>
          <w:i/>
          <w:iCs/>
        </w:rPr>
      </w:pPr>
      <w:r w:rsidRPr="009C3853">
        <w:rPr>
          <w:bCs/>
          <w:i/>
          <w:iCs/>
        </w:rPr>
        <w:t>Talsu novada</w:t>
      </w:r>
      <w:r>
        <w:rPr>
          <w:bCs/>
          <w:i/>
          <w:iCs/>
        </w:rPr>
        <w:t xml:space="preserve"> Sporta skolas direktors</w:t>
      </w:r>
    </w:p>
    <w:p w:rsidR="00A714B9" w:rsidRPr="009C3853" w:rsidRDefault="00A714B9" w:rsidP="00A714B9">
      <w:pPr>
        <w:spacing w:after="0" w:line="240" w:lineRule="auto"/>
        <w:ind w:left="142"/>
        <w:jc w:val="both"/>
        <w:rPr>
          <w:bCs/>
          <w:i/>
          <w:iCs/>
        </w:rPr>
      </w:pPr>
      <w:r>
        <w:rPr>
          <w:bCs/>
          <w:i/>
          <w:iCs/>
        </w:rPr>
        <w:t xml:space="preserve">Kaspars </w:t>
      </w:r>
      <w:proofErr w:type="spellStart"/>
      <w:r>
        <w:rPr>
          <w:bCs/>
          <w:i/>
          <w:iCs/>
        </w:rPr>
        <w:t>Sakniņš</w:t>
      </w:r>
      <w:proofErr w:type="spellEnd"/>
    </w:p>
    <w:p w:rsidR="00A714B9" w:rsidRPr="009C3853" w:rsidRDefault="00A714B9" w:rsidP="00A714B9">
      <w:pPr>
        <w:spacing w:after="0" w:line="240" w:lineRule="auto"/>
        <w:ind w:left="142"/>
      </w:pPr>
      <w:r>
        <w:rPr>
          <w:bCs/>
          <w:i/>
          <w:iCs/>
        </w:rPr>
        <w:t>25</w:t>
      </w:r>
      <w:r w:rsidRPr="009C3853">
        <w:rPr>
          <w:bCs/>
          <w:i/>
          <w:iCs/>
        </w:rPr>
        <w:t>.11.2025.</w:t>
      </w:r>
    </w:p>
    <w:p w:rsidR="00A714B9" w:rsidRPr="009C3853" w:rsidRDefault="00A714B9" w:rsidP="00A714B9">
      <w:pPr>
        <w:spacing w:after="0" w:line="240" w:lineRule="auto"/>
        <w:jc w:val="both"/>
      </w:pPr>
    </w:p>
    <w:p w:rsidR="00A714B9" w:rsidRPr="009C3853" w:rsidRDefault="00A714B9" w:rsidP="00A714B9">
      <w:pPr>
        <w:spacing w:after="0" w:line="240" w:lineRule="auto"/>
        <w:jc w:val="both"/>
      </w:pPr>
      <w:r w:rsidRPr="009C3853">
        <w:t>Ar šo Pretendents apņemas izpildīt un nodrošināt Tehniskajā specifikācijā noteiktās prasības.</w:t>
      </w:r>
    </w:p>
    <w:tbl>
      <w:tblPr>
        <w:tblStyle w:val="Reatabula"/>
        <w:tblW w:w="0" w:type="auto"/>
        <w:tblLook w:val="04A0" w:firstRow="1" w:lastRow="0" w:firstColumn="1" w:lastColumn="0" w:noHBand="0" w:noVBand="1"/>
      </w:tblPr>
      <w:tblGrid>
        <w:gridCol w:w="5652"/>
        <w:gridCol w:w="3743"/>
      </w:tblGrid>
      <w:tr w:rsidR="00A714B9" w:rsidRPr="009C3853" w:rsidTr="00903BF6">
        <w:tc>
          <w:tcPr>
            <w:tcW w:w="5920" w:type="dxa"/>
            <w:shd w:val="clear" w:color="auto" w:fill="F2F2F2" w:themeFill="background1" w:themeFillShade="F2"/>
          </w:tcPr>
          <w:p w:rsidR="00A714B9" w:rsidRPr="009C3853" w:rsidRDefault="00A714B9" w:rsidP="00903BF6">
            <w:pPr>
              <w:jc w:val="both"/>
              <w:rPr>
                <w:b/>
              </w:rPr>
            </w:pPr>
            <w:r w:rsidRPr="009C3853">
              <w:rPr>
                <w:b/>
              </w:rPr>
              <w:t>Vārds, uzvārds, amats</w:t>
            </w:r>
          </w:p>
          <w:p w:rsidR="00A714B9" w:rsidRPr="005F350F" w:rsidRDefault="00A714B9" w:rsidP="00903BF6">
            <w:pPr>
              <w:jc w:val="both"/>
              <w:rPr>
                <w:i/>
              </w:rPr>
            </w:pPr>
            <w:r w:rsidRPr="005F350F">
              <w:rPr>
                <w:i/>
              </w:rPr>
              <w:t>(Pretendenta pārstāvja vai tā pilnvarotās personas)</w:t>
            </w:r>
          </w:p>
        </w:tc>
        <w:tc>
          <w:tcPr>
            <w:tcW w:w="3969" w:type="dxa"/>
          </w:tcPr>
          <w:p w:rsidR="00A714B9" w:rsidRPr="009C3853" w:rsidRDefault="00A714B9" w:rsidP="00903BF6">
            <w:pPr>
              <w:jc w:val="both"/>
            </w:pPr>
          </w:p>
        </w:tc>
      </w:tr>
      <w:tr w:rsidR="00A714B9" w:rsidRPr="009C3853" w:rsidTr="00903BF6">
        <w:tc>
          <w:tcPr>
            <w:tcW w:w="5920" w:type="dxa"/>
            <w:shd w:val="clear" w:color="auto" w:fill="F2F2F2" w:themeFill="background1" w:themeFillShade="F2"/>
          </w:tcPr>
          <w:p w:rsidR="00A714B9" w:rsidRPr="009C3853" w:rsidRDefault="00A714B9" w:rsidP="00903BF6">
            <w:pPr>
              <w:jc w:val="both"/>
              <w:rPr>
                <w:b/>
              </w:rPr>
            </w:pPr>
            <w:r w:rsidRPr="009C3853">
              <w:rPr>
                <w:b/>
              </w:rPr>
              <w:t>Paraksts</w:t>
            </w:r>
          </w:p>
        </w:tc>
        <w:tc>
          <w:tcPr>
            <w:tcW w:w="3969" w:type="dxa"/>
          </w:tcPr>
          <w:p w:rsidR="00A714B9" w:rsidRPr="009C3853" w:rsidRDefault="00A714B9" w:rsidP="00903BF6">
            <w:pPr>
              <w:jc w:val="both"/>
            </w:pPr>
          </w:p>
        </w:tc>
      </w:tr>
    </w:tbl>
    <w:p w:rsidR="00EC48F3" w:rsidRPr="00EC48F3" w:rsidRDefault="00EC48F3" w:rsidP="00A714B9">
      <w:pPr>
        <w:spacing w:after="0" w:line="240" w:lineRule="auto"/>
        <w:jc w:val="both"/>
        <w:rPr>
          <w:rFonts w:eastAsia="Calibri"/>
          <w:b/>
          <w:szCs w:val="20"/>
        </w:rPr>
      </w:pPr>
    </w:p>
    <w:p w:rsidR="00EC48F3" w:rsidRPr="00EC48F3" w:rsidRDefault="00EC48F3" w:rsidP="00EC48F3">
      <w:pPr>
        <w:spacing w:after="0" w:line="240" w:lineRule="auto"/>
        <w:jc w:val="both"/>
        <w:rPr>
          <w:rFonts w:eastAsia="Calibri"/>
          <w:b/>
          <w:szCs w:val="20"/>
        </w:rPr>
      </w:pPr>
    </w:p>
    <w:sectPr w:rsidR="00EC48F3" w:rsidRPr="00EC48F3" w:rsidSect="006762BC">
      <w:footerReference w:type="default" r:id="rId8"/>
      <w:footerReference w:type="firs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B8D" w:rsidRDefault="009917B7">
      <w:pPr>
        <w:spacing w:after="0" w:line="240" w:lineRule="auto"/>
      </w:pPr>
      <w:r>
        <w:separator/>
      </w:r>
    </w:p>
  </w:endnote>
  <w:endnote w:type="continuationSeparator" w:id="0">
    <w:p w:rsidR="00C72B8D" w:rsidRDefault="0099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09" w:rsidRDefault="000B030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09" w:rsidRDefault="009917B7">
    <w:pPr>
      <w:jc w:val="center"/>
    </w:pPr>
    <w:r>
      <w:rPr>
        <w:rFonts w:eastAsia="Times New Roman"/>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B8D" w:rsidRDefault="009917B7">
      <w:pPr>
        <w:spacing w:after="0" w:line="240" w:lineRule="auto"/>
      </w:pPr>
      <w:r>
        <w:separator/>
      </w:r>
    </w:p>
  </w:footnote>
  <w:footnote w:type="continuationSeparator" w:id="0">
    <w:p w:rsidR="00C72B8D" w:rsidRDefault="00991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E4AD3"/>
    <w:multiLevelType w:val="hybridMultilevel"/>
    <w:tmpl w:val="A6A216F4"/>
    <w:lvl w:ilvl="0" w:tplc="94063914">
      <w:start w:val="1"/>
      <w:numFmt w:val="decimal"/>
      <w:lvlText w:val="%1."/>
      <w:lvlJc w:val="left"/>
      <w:pPr>
        <w:ind w:left="720" w:hanging="360"/>
      </w:pPr>
      <w:rPr>
        <w:rFonts w:hint="default"/>
      </w:rPr>
    </w:lvl>
    <w:lvl w:ilvl="1" w:tplc="31F01460" w:tentative="1">
      <w:start w:val="1"/>
      <w:numFmt w:val="lowerLetter"/>
      <w:lvlText w:val="%2."/>
      <w:lvlJc w:val="left"/>
      <w:pPr>
        <w:ind w:left="1440" w:hanging="360"/>
      </w:pPr>
    </w:lvl>
    <w:lvl w:ilvl="2" w:tplc="1AF47B80" w:tentative="1">
      <w:start w:val="1"/>
      <w:numFmt w:val="lowerRoman"/>
      <w:lvlText w:val="%3."/>
      <w:lvlJc w:val="right"/>
      <w:pPr>
        <w:ind w:left="2160" w:hanging="180"/>
      </w:pPr>
    </w:lvl>
    <w:lvl w:ilvl="3" w:tplc="6CFEA694" w:tentative="1">
      <w:start w:val="1"/>
      <w:numFmt w:val="decimal"/>
      <w:lvlText w:val="%4."/>
      <w:lvlJc w:val="left"/>
      <w:pPr>
        <w:ind w:left="2880" w:hanging="360"/>
      </w:pPr>
    </w:lvl>
    <w:lvl w:ilvl="4" w:tplc="051A2468" w:tentative="1">
      <w:start w:val="1"/>
      <w:numFmt w:val="lowerLetter"/>
      <w:lvlText w:val="%5."/>
      <w:lvlJc w:val="left"/>
      <w:pPr>
        <w:ind w:left="3600" w:hanging="360"/>
      </w:pPr>
    </w:lvl>
    <w:lvl w:ilvl="5" w:tplc="047C85F2" w:tentative="1">
      <w:start w:val="1"/>
      <w:numFmt w:val="lowerRoman"/>
      <w:lvlText w:val="%6."/>
      <w:lvlJc w:val="right"/>
      <w:pPr>
        <w:ind w:left="4320" w:hanging="180"/>
      </w:pPr>
    </w:lvl>
    <w:lvl w:ilvl="6" w:tplc="3A065642" w:tentative="1">
      <w:start w:val="1"/>
      <w:numFmt w:val="decimal"/>
      <w:lvlText w:val="%7."/>
      <w:lvlJc w:val="left"/>
      <w:pPr>
        <w:ind w:left="5040" w:hanging="360"/>
      </w:pPr>
    </w:lvl>
    <w:lvl w:ilvl="7" w:tplc="88DCFD62" w:tentative="1">
      <w:start w:val="1"/>
      <w:numFmt w:val="lowerLetter"/>
      <w:lvlText w:val="%8."/>
      <w:lvlJc w:val="left"/>
      <w:pPr>
        <w:ind w:left="5760" w:hanging="360"/>
      </w:pPr>
    </w:lvl>
    <w:lvl w:ilvl="8" w:tplc="4574D164" w:tentative="1">
      <w:start w:val="1"/>
      <w:numFmt w:val="lowerRoman"/>
      <w:lvlText w:val="%9."/>
      <w:lvlJc w:val="right"/>
      <w:pPr>
        <w:ind w:left="6480" w:hanging="180"/>
      </w:pPr>
    </w:lvl>
  </w:abstractNum>
  <w:abstractNum w:abstractNumId="1" w15:restartNumberingAfterBreak="0">
    <w:nsid w:val="40B8182A"/>
    <w:multiLevelType w:val="hybridMultilevel"/>
    <w:tmpl w:val="F36AD010"/>
    <w:lvl w:ilvl="0" w:tplc="D1BEDBCA">
      <w:start w:val="1"/>
      <w:numFmt w:val="decimal"/>
      <w:lvlText w:val="%1."/>
      <w:lvlJc w:val="left"/>
      <w:pPr>
        <w:ind w:left="1080" w:hanging="360"/>
      </w:pPr>
      <w:rPr>
        <w:rFonts w:hint="default"/>
      </w:rPr>
    </w:lvl>
    <w:lvl w:ilvl="1" w:tplc="7C40461E" w:tentative="1">
      <w:start w:val="1"/>
      <w:numFmt w:val="lowerLetter"/>
      <w:lvlText w:val="%2."/>
      <w:lvlJc w:val="left"/>
      <w:pPr>
        <w:ind w:left="1800" w:hanging="360"/>
      </w:pPr>
    </w:lvl>
    <w:lvl w:ilvl="2" w:tplc="3DB0F52C" w:tentative="1">
      <w:start w:val="1"/>
      <w:numFmt w:val="lowerRoman"/>
      <w:lvlText w:val="%3."/>
      <w:lvlJc w:val="right"/>
      <w:pPr>
        <w:ind w:left="2520" w:hanging="180"/>
      </w:pPr>
    </w:lvl>
    <w:lvl w:ilvl="3" w:tplc="1D58FCF0" w:tentative="1">
      <w:start w:val="1"/>
      <w:numFmt w:val="decimal"/>
      <w:lvlText w:val="%4."/>
      <w:lvlJc w:val="left"/>
      <w:pPr>
        <w:ind w:left="3240" w:hanging="360"/>
      </w:pPr>
    </w:lvl>
    <w:lvl w:ilvl="4" w:tplc="23365836" w:tentative="1">
      <w:start w:val="1"/>
      <w:numFmt w:val="lowerLetter"/>
      <w:lvlText w:val="%5."/>
      <w:lvlJc w:val="left"/>
      <w:pPr>
        <w:ind w:left="3960" w:hanging="360"/>
      </w:pPr>
    </w:lvl>
    <w:lvl w:ilvl="5" w:tplc="844AB38A" w:tentative="1">
      <w:start w:val="1"/>
      <w:numFmt w:val="lowerRoman"/>
      <w:lvlText w:val="%6."/>
      <w:lvlJc w:val="right"/>
      <w:pPr>
        <w:ind w:left="4680" w:hanging="180"/>
      </w:pPr>
    </w:lvl>
    <w:lvl w:ilvl="6" w:tplc="448E84DC" w:tentative="1">
      <w:start w:val="1"/>
      <w:numFmt w:val="decimal"/>
      <w:lvlText w:val="%7."/>
      <w:lvlJc w:val="left"/>
      <w:pPr>
        <w:ind w:left="5400" w:hanging="360"/>
      </w:pPr>
    </w:lvl>
    <w:lvl w:ilvl="7" w:tplc="605880BC" w:tentative="1">
      <w:start w:val="1"/>
      <w:numFmt w:val="lowerLetter"/>
      <w:lvlText w:val="%8."/>
      <w:lvlJc w:val="left"/>
      <w:pPr>
        <w:ind w:left="6120" w:hanging="360"/>
      </w:pPr>
    </w:lvl>
    <w:lvl w:ilvl="8" w:tplc="3AE48F90"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3"/>
    <w:rsid w:val="0008241D"/>
    <w:rsid w:val="000A402F"/>
    <w:rsid w:val="000B0309"/>
    <w:rsid w:val="001B5910"/>
    <w:rsid w:val="002C1024"/>
    <w:rsid w:val="003D4B4A"/>
    <w:rsid w:val="004B4A91"/>
    <w:rsid w:val="00560179"/>
    <w:rsid w:val="006762BC"/>
    <w:rsid w:val="007173BC"/>
    <w:rsid w:val="007A4DF0"/>
    <w:rsid w:val="00863CD7"/>
    <w:rsid w:val="00894FBA"/>
    <w:rsid w:val="00966922"/>
    <w:rsid w:val="009806B3"/>
    <w:rsid w:val="009917B7"/>
    <w:rsid w:val="009B535D"/>
    <w:rsid w:val="009C31D3"/>
    <w:rsid w:val="00A468B6"/>
    <w:rsid w:val="00A714B9"/>
    <w:rsid w:val="00B442B6"/>
    <w:rsid w:val="00C72B8D"/>
    <w:rsid w:val="00D977D9"/>
    <w:rsid w:val="00E82E09"/>
    <w:rsid w:val="00E873CA"/>
    <w:rsid w:val="00EC48F3"/>
    <w:rsid w:val="00EF4B75"/>
    <w:rsid w:val="00FA7D2E"/>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59FD"/>
  <w15:docId w15:val="{F7928897-7FC5-4C2F-A0A1-71501EA1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EC48F3"/>
    <w:rPr>
      <w:sz w:val="16"/>
      <w:szCs w:val="16"/>
    </w:rPr>
  </w:style>
  <w:style w:type="paragraph" w:styleId="Komentrateksts">
    <w:name w:val="annotation text"/>
    <w:basedOn w:val="Parasts"/>
    <w:link w:val="KomentratekstsRakstz"/>
    <w:rsid w:val="00EC48F3"/>
    <w:pPr>
      <w:spacing w:after="0" w:line="240" w:lineRule="auto"/>
    </w:pPr>
    <w:rPr>
      <w:rFonts w:eastAsia="Calibri"/>
      <w:sz w:val="20"/>
      <w:szCs w:val="20"/>
    </w:rPr>
  </w:style>
  <w:style w:type="character" w:customStyle="1" w:styleId="KomentratekstsRakstz">
    <w:name w:val="Komentāra teksts Rakstz."/>
    <w:basedOn w:val="Noklusjumarindkopasfonts"/>
    <w:link w:val="Komentrateksts"/>
    <w:rsid w:val="00EC48F3"/>
    <w:rPr>
      <w:rFonts w:eastAsia="Calibri"/>
      <w:sz w:val="20"/>
      <w:szCs w:val="20"/>
    </w:rPr>
  </w:style>
  <w:style w:type="paragraph" w:styleId="Balonteksts">
    <w:name w:val="Balloon Text"/>
    <w:basedOn w:val="Parasts"/>
    <w:link w:val="BalontekstsRakstz"/>
    <w:uiPriority w:val="99"/>
    <w:semiHidden/>
    <w:unhideWhenUsed/>
    <w:rsid w:val="00EC48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48F3"/>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966922"/>
    <w:pPr>
      <w:spacing w:after="160"/>
    </w:pPr>
    <w:rPr>
      <w:rFonts w:eastAsiaTheme="minorHAnsi"/>
      <w:b/>
      <w:bCs/>
    </w:rPr>
  </w:style>
  <w:style w:type="character" w:customStyle="1" w:styleId="KomentratmaRakstz">
    <w:name w:val="Komentāra tēma Rakstz."/>
    <w:basedOn w:val="KomentratekstsRakstz"/>
    <w:link w:val="Komentratma"/>
    <w:uiPriority w:val="99"/>
    <w:semiHidden/>
    <w:rsid w:val="00966922"/>
    <w:rPr>
      <w:rFonts w:eastAsia="Calibri"/>
      <w:b/>
      <w:bCs/>
      <w:sz w:val="20"/>
      <w:szCs w:val="20"/>
    </w:rPr>
  </w:style>
  <w:style w:type="paragraph" w:styleId="Prskatjums">
    <w:name w:val="Revision"/>
    <w:hidden/>
    <w:uiPriority w:val="99"/>
    <w:semiHidden/>
    <w:rsid w:val="00966922"/>
    <w:pPr>
      <w:spacing w:after="0" w:line="240" w:lineRule="auto"/>
    </w:pPr>
  </w:style>
  <w:style w:type="table" w:styleId="Reatabula">
    <w:name w:val="Table Grid"/>
    <w:basedOn w:val="Parastatabula"/>
    <w:uiPriority w:val="39"/>
    <w:rsid w:val="007A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A7D2E"/>
    <w:pPr>
      <w:ind w:left="720"/>
      <w:contextualSpacing/>
    </w:pPr>
  </w:style>
  <w:style w:type="paragraph" w:customStyle="1" w:styleId="BodyA">
    <w:name w:val="Body A"/>
    <w:rsid w:val="00FA7D2E"/>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rPr>
  </w:style>
  <w:style w:type="table" w:customStyle="1" w:styleId="TableNormal0">
    <w:name w:val="Table Normal_0"/>
    <w:rsid w:val="009B535D"/>
    <w:pPr>
      <w:pBdr>
        <w:top w:val="nil"/>
        <w:left w:val="nil"/>
        <w:bottom w:val="nil"/>
        <w:right w:val="nil"/>
        <w:between w:val="nil"/>
        <w:bar w:val="nil"/>
      </w:pBdr>
      <w:spacing w:after="0" w:line="240" w:lineRule="auto"/>
    </w:pPr>
    <w:rPr>
      <w:rFonts w:eastAsia="Arial Unicode MS"/>
      <w:sz w:val="20"/>
      <w:szCs w:val="20"/>
      <w:bdr w:val="nil"/>
    </w:rPr>
    <w:tblPr>
      <w:tblInd w:w="0" w:type="dxa"/>
      <w:tblCellMar>
        <w:top w:w="0" w:type="dxa"/>
        <w:left w:w="0" w:type="dxa"/>
        <w:bottom w:w="0" w:type="dxa"/>
        <w:right w:w="0" w:type="dxa"/>
      </w:tblCellMar>
    </w:tblPr>
  </w:style>
  <w:style w:type="paragraph" w:customStyle="1" w:styleId="Bodytext2">
    <w:name w:val="Body text (2)"/>
    <w:rsid w:val="009B535D"/>
    <w:pPr>
      <w:widowControl w:val="0"/>
      <w:pBdr>
        <w:top w:val="nil"/>
        <w:left w:val="nil"/>
        <w:bottom w:val="nil"/>
        <w:right w:val="nil"/>
        <w:between w:val="nil"/>
        <w:bar w:val="nil"/>
      </w:pBdr>
      <w:shd w:val="clear" w:color="auto" w:fill="FFFFFF"/>
      <w:spacing w:after="0" w:line="274" w:lineRule="exact"/>
    </w:pPr>
    <w:rPr>
      <w:rFonts w:eastAsia="Arial Unicode MS" w:cs="Arial Unicode MS"/>
      <w:color w:val="000000"/>
      <w:sz w:val="20"/>
      <w:szCs w:val="20"/>
      <w:u w:color="000000"/>
      <w:bdr w:val="nil"/>
    </w:rPr>
  </w:style>
  <w:style w:type="paragraph" w:customStyle="1" w:styleId="TableStyle2A">
    <w:name w:val="Table Style 2 A"/>
    <w:rsid w:val="009B535D"/>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rPr>
  </w:style>
  <w:style w:type="paragraph" w:customStyle="1" w:styleId="Body">
    <w:name w:val="Body"/>
    <w:rsid w:val="009B535D"/>
    <w:pPr>
      <w:pBdr>
        <w:top w:val="nil"/>
        <w:left w:val="nil"/>
        <w:bottom w:val="nil"/>
        <w:right w:val="nil"/>
        <w:between w:val="nil"/>
        <w:bar w:val="nil"/>
      </w:pBdr>
      <w:spacing w:after="0" w:line="240" w:lineRule="auto"/>
    </w:pPr>
    <w:rPr>
      <w:rFonts w:eastAsia="Arial Unicode MS" w:cs="Arial Unicode MS"/>
      <w:color w:val="000000"/>
      <w:u w:color="000000"/>
      <w:bdr w:val="nil"/>
      <w:lang w:val="en-US"/>
    </w:rPr>
  </w:style>
  <w:style w:type="paragraph" w:styleId="Galvene">
    <w:name w:val="header"/>
    <w:basedOn w:val="Parasts"/>
    <w:link w:val="GalveneRakstz"/>
    <w:uiPriority w:val="99"/>
    <w:unhideWhenUsed/>
    <w:rsid w:val="00A714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14B9"/>
  </w:style>
  <w:style w:type="paragraph" w:styleId="Kjene">
    <w:name w:val="footer"/>
    <w:basedOn w:val="Parasts"/>
    <w:link w:val="KjeneRakstz"/>
    <w:uiPriority w:val="99"/>
    <w:unhideWhenUsed/>
    <w:rsid w:val="00A714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7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8CE1-BA30-43FA-BCE6-979039CC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835</Words>
  <Characters>477</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Tamāra Kaudze</cp:lastModifiedBy>
  <cp:revision>6</cp:revision>
  <dcterms:created xsi:type="dcterms:W3CDTF">2025-11-27T07:46:00Z</dcterms:created>
  <dcterms:modified xsi:type="dcterms:W3CDTF">2025-11-27T14:45:00Z</dcterms:modified>
</cp:coreProperties>
</file>