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1383" w14:textId="681E994F" w:rsidR="00EF1E34" w:rsidRPr="00EF1E34" w:rsidRDefault="00EF1E34" w:rsidP="00EF1E34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bCs/>
          <w:sz w:val="20"/>
        </w:rPr>
      </w:pPr>
      <w:r>
        <w:rPr>
          <w:rFonts w:ascii="Times New Roman" w:eastAsia="Calibri" w:hAnsi="Times New Roman" w:cs="Times New Roman"/>
          <w:bCs/>
          <w:sz w:val="20"/>
        </w:rPr>
        <w:t>2</w:t>
      </w:r>
      <w:r w:rsidRPr="00EF1E34">
        <w:rPr>
          <w:rFonts w:ascii="Times New Roman" w:eastAsia="Calibri" w:hAnsi="Times New Roman" w:cs="Times New Roman"/>
          <w:bCs/>
          <w:sz w:val="20"/>
        </w:rPr>
        <w:t>. pielikums</w:t>
      </w:r>
    </w:p>
    <w:p w14:paraId="05C45266" w14:textId="77777777" w:rsidR="00EF1E34" w:rsidRPr="00EF1E34" w:rsidRDefault="00EF1E34" w:rsidP="00EF1E34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sz w:val="20"/>
        </w:rPr>
      </w:pPr>
      <w:r w:rsidRPr="00EF1E34">
        <w:rPr>
          <w:rFonts w:ascii="Times New Roman" w:eastAsia="Calibri" w:hAnsi="Times New Roman" w:cs="Times New Roman"/>
          <w:sz w:val="20"/>
        </w:rPr>
        <w:t>Cenu aptaujai “Multimediālas pastaigu takas izveide Ķēniņkalnā, Talsos”,</w:t>
      </w:r>
    </w:p>
    <w:p w14:paraId="5799C34F" w14:textId="77777777" w:rsidR="00EF1E34" w:rsidRPr="00EF1E34" w:rsidRDefault="00EF1E34" w:rsidP="00EF1E34">
      <w:pPr>
        <w:spacing w:after="0" w:line="240" w:lineRule="auto"/>
        <w:ind w:left="539" w:hanging="539"/>
        <w:jc w:val="right"/>
        <w:rPr>
          <w:rFonts w:ascii="Times New Roman" w:eastAsia="Calibri" w:hAnsi="Times New Roman" w:cs="Times New Roman"/>
          <w:sz w:val="20"/>
        </w:rPr>
      </w:pPr>
      <w:r w:rsidRPr="00EF1E34">
        <w:rPr>
          <w:rFonts w:ascii="Times New Roman" w:eastAsia="Calibri" w:hAnsi="Times New Roman" w:cs="Times New Roman"/>
          <w:sz w:val="20"/>
        </w:rPr>
        <w:t xml:space="preserve"> identifikācijas Nr. TNPz 2022/123</w:t>
      </w:r>
    </w:p>
    <w:p w14:paraId="4C01A0CB" w14:textId="77777777" w:rsidR="005C1A6A" w:rsidRPr="005C1A6A" w:rsidRDefault="005C1A6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26462" w14:textId="78EC4B4E" w:rsidR="000D1BA8" w:rsidRDefault="005C1A6A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A6A">
        <w:rPr>
          <w:rFonts w:ascii="Times New Roman" w:hAnsi="Times New Roman" w:cs="Times New Roman"/>
          <w:b/>
          <w:sz w:val="24"/>
          <w:szCs w:val="24"/>
        </w:rPr>
        <w:t>TEHNISKĀ SPECIFIKĀCIJA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11E6D9" w14:textId="77777777" w:rsidR="00EF1E34" w:rsidRPr="005C1A6A" w:rsidRDefault="00EF1E34" w:rsidP="00EF2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F6456" w14:textId="7C81E66B" w:rsidR="00EF1E34" w:rsidRDefault="005C1A6A" w:rsidP="00EF1E3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dr w:val="nil"/>
        </w:rPr>
      </w:pPr>
      <w:r w:rsidRPr="005C1A6A">
        <w:rPr>
          <w:rFonts w:ascii="Times New Roman" w:eastAsia="Arial Unicode MS" w:hAnsi="Times New Roman" w:cs="Times New Roman"/>
          <w:b/>
          <w:bdr w:val="nil"/>
        </w:rPr>
        <w:t>Vispārējs situācijas apraksts</w:t>
      </w:r>
      <w:r w:rsidR="00EF1E34">
        <w:rPr>
          <w:rFonts w:ascii="Times New Roman" w:eastAsia="Arial Unicode MS" w:hAnsi="Times New Roman" w:cs="Times New Roman"/>
          <w:b/>
          <w:bdr w:val="nil"/>
        </w:rPr>
        <w:t>:</w:t>
      </w:r>
      <w:r w:rsidR="00BF4CA9">
        <w:rPr>
          <w:rFonts w:ascii="Times New Roman" w:eastAsia="Arial Unicode MS" w:hAnsi="Times New Roman" w:cs="Times New Roman"/>
          <w:b/>
          <w:bdr w:val="nil"/>
        </w:rPr>
        <w:t xml:space="preserve"> </w:t>
      </w:r>
      <w:r w:rsidR="00BF4CA9">
        <w:rPr>
          <w:rFonts w:ascii="Times New Roman" w:eastAsia="Arial Unicode MS" w:hAnsi="Times New Roman" w:cs="Times New Roman"/>
          <w:bCs/>
          <w:bdr w:val="nil"/>
        </w:rPr>
        <w:t>N</w:t>
      </w:r>
      <w:r w:rsidR="00BF4CA9" w:rsidRPr="00BF4CA9">
        <w:rPr>
          <w:rFonts w:ascii="Times New Roman" w:eastAsia="Arial Unicode MS" w:hAnsi="Times New Roman" w:cs="Times New Roman"/>
          <w:bCs/>
          <w:bdr w:val="nil"/>
        </w:rPr>
        <w:t>o</w:t>
      </w:r>
      <w:r w:rsidR="00BF4CA9">
        <w:rPr>
          <w:rFonts w:ascii="Times New Roman" w:eastAsia="Arial Unicode MS" w:hAnsi="Times New Roman" w:cs="Times New Roman"/>
          <w:b/>
          <w:bdr w:val="nil"/>
        </w:rPr>
        <w:t xml:space="preserve"> </w:t>
      </w:r>
      <w:r w:rsidR="00BF4CA9" w:rsidRPr="00EF1E34">
        <w:rPr>
          <w:rFonts w:ascii="Times New Roman" w:eastAsia="Arial Unicode MS" w:hAnsi="Times New Roman" w:cs="Times New Roman"/>
          <w:bdr w:val="nil"/>
        </w:rPr>
        <w:t>2022.</w:t>
      </w:r>
      <w:r w:rsidR="00BF4CA9">
        <w:rPr>
          <w:rFonts w:ascii="Times New Roman" w:eastAsia="Arial Unicode MS" w:hAnsi="Times New Roman" w:cs="Times New Roman"/>
          <w:bdr w:val="nil"/>
        </w:rPr>
        <w:t> </w:t>
      </w:r>
      <w:r w:rsidR="00BF4CA9" w:rsidRPr="00EF1E34">
        <w:rPr>
          <w:rFonts w:ascii="Times New Roman" w:eastAsia="Arial Unicode MS" w:hAnsi="Times New Roman" w:cs="Times New Roman"/>
          <w:bdr w:val="nil"/>
        </w:rPr>
        <w:t>gada 18.</w:t>
      </w:r>
      <w:r w:rsidR="00BF4CA9">
        <w:t> </w:t>
      </w:r>
      <w:r w:rsidR="00BF4CA9" w:rsidRPr="00EF1E34">
        <w:rPr>
          <w:rFonts w:ascii="Times New Roman" w:hAnsi="Times New Roman" w:cs="Times New Roman"/>
        </w:rPr>
        <w:t>novembra</w:t>
      </w:r>
      <w:r w:rsidR="00BF4CA9" w:rsidRPr="00EF1E34">
        <w:rPr>
          <w:rFonts w:ascii="Times New Roman" w:eastAsia="Arial Unicode MS" w:hAnsi="Times New Roman" w:cs="Times New Roman"/>
          <w:bdr w:val="nil"/>
        </w:rPr>
        <w:t xml:space="preserve"> līdz </w:t>
      </w:r>
      <w:r w:rsidR="00BF4CA9">
        <w:rPr>
          <w:rFonts w:ascii="Times New Roman" w:eastAsia="Arial Unicode MS" w:hAnsi="Times New Roman" w:cs="Times New Roman"/>
          <w:bdr w:val="nil"/>
        </w:rPr>
        <w:t xml:space="preserve">2022. gada </w:t>
      </w:r>
      <w:r w:rsidR="00BF4CA9" w:rsidRPr="00EF1E34">
        <w:rPr>
          <w:rFonts w:ascii="Times New Roman" w:eastAsia="Arial Unicode MS" w:hAnsi="Times New Roman" w:cs="Times New Roman"/>
          <w:bdr w:val="nil"/>
        </w:rPr>
        <w:t>20.</w:t>
      </w:r>
      <w:r w:rsidR="00BF4CA9">
        <w:rPr>
          <w:rFonts w:ascii="Times New Roman" w:eastAsia="Arial Unicode MS" w:hAnsi="Times New Roman" w:cs="Times New Roman"/>
          <w:bdr w:val="nil"/>
        </w:rPr>
        <w:t> novembrim</w:t>
      </w:r>
      <w:r w:rsidR="00BF4CA9" w:rsidRPr="00EF1E34">
        <w:rPr>
          <w:rFonts w:ascii="Times New Roman" w:eastAsia="Arial Unicode MS" w:hAnsi="Times New Roman" w:cs="Times New Roman"/>
          <w:bdr w:val="nil"/>
        </w:rPr>
        <w:t xml:space="preserve"> (ieskaitot) no </w:t>
      </w:r>
      <w:r w:rsidR="00BF4CA9">
        <w:rPr>
          <w:rFonts w:ascii="Times New Roman" w:eastAsia="Arial Unicode MS" w:hAnsi="Times New Roman" w:cs="Times New Roman"/>
          <w:bdr w:val="nil"/>
        </w:rPr>
        <w:t xml:space="preserve">plkst. </w:t>
      </w:r>
      <w:r w:rsidR="00BF4CA9" w:rsidRPr="00EF1E34">
        <w:rPr>
          <w:rFonts w:ascii="Times New Roman" w:eastAsia="Arial Unicode MS" w:hAnsi="Times New Roman" w:cs="Times New Roman"/>
          <w:bdr w:val="nil"/>
        </w:rPr>
        <w:t>18.00 līdz 22.00</w:t>
      </w:r>
      <w:r w:rsidR="00BF4CA9">
        <w:rPr>
          <w:rFonts w:ascii="Times New Roman" w:eastAsia="Arial Unicode MS" w:hAnsi="Times New Roman" w:cs="Times New Roman"/>
          <w:bdr w:val="nil"/>
        </w:rPr>
        <w:t xml:space="preserve"> </w:t>
      </w:r>
      <w:r w:rsidRPr="00EF1E34">
        <w:rPr>
          <w:rFonts w:ascii="Times New Roman" w:eastAsia="Arial Unicode MS" w:hAnsi="Times New Roman" w:cs="Times New Roman"/>
          <w:bdr w:val="nil"/>
        </w:rPr>
        <w:t xml:space="preserve">nepieciešams nodrošināt </w:t>
      </w:r>
      <w:r w:rsidR="00BF4CA9" w:rsidRPr="00EF1E34">
        <w:rPr>
          <w:rFonts w:ascii="Times New Roman" w:eastAsia="Arial Unicode MS" w:hAnsi="Times New Roman" w:cs="Times New Roman"/>
          <w:bdr w:val="nil"/>
        </w:rPr>
        <w:t xml:space="preserve">Talsu novada pašvaldībai </w:t>
      </w:r>
      <w:r w:rsidR="005B2498" w:rsidRPr="00EF1E34">
        <w:rPr>
          <w:rFonts w:ascii="Times New Roman" w:eastAsia="Arial Unicode MS" w:hAnsi="Times New Roman" w:cs="Times New Roman"/>
          <w:bdr w:val="nil"/>
        </w:rPr>
        <w:t>multimediālas pastaigu takas izveidi Ķēniņkalnā</w:t>
      </w:r>
      <w:r w:rsidR="00BF4CA9">
        <w:rPr>
          <w:rFonts w:ascii="Times New Roman" w:eastAsia="Arial Unicode MS" w:hAnsi="Times New Roman" w:cs="Times New Roman"/>
          <w:bdr w:val="nil"/>
        </w:rPr>
        <w:t>,</w:t>
      </w:r>
      <w:r w:rsidR="005B2498" w:rsidRPr="00EF1E34">
        <w:rPr>
          <w:rFonts w:ascii="Times New Roman" w:eastAsia="Arial Unicode MS" w:hAnsi="Times New Roman" w:cs="Times New Roman"/>
          <w:bdr w:val="nil"/>
        </w:rPr>
        <w:t xml:space="preserve"> Talsos</w:t>
      </w:r>
      <w:r w:rsidR="00BF4CA9">
        <w:rPr>
          <w:rFonts w:ascii="Times New Roman" w:eastAsia="Arial Unicode MS" w:hAnsi="Times New Roman" w:cs="Times New Roman"/>
          <w:bdr w:val="nil"/>
        </w:rPr>
        <w:t>,</w:t>
      </w:r>
      <w:r w:rsidR="005B2498" w:rsidRPr="00EF1E34">
        <w:rPr>
          <w:rFonts w:ascii="Times New Roman" w:eastAsia="Arial Unicode MS" w:hAnsi="Times New Roman" w:cs="Times New Roman"/>
          <w:bdr w:val="nil"/>
        </w:rPr>
        <w:t xml:space="preserve"> izmantojot dažādus gaismas un skaņas elementus.</w:t>
      </w:r>
    </w:p>
    <w:p w14:paraId="0F2B8CAA" w14:textId="11724A77" w:rsidR="005B2498" w:rsidRPr="00EF1E34" w:rsidRDefault="005B2498" w:rsidP="00EF1E3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dr w:val="nil"/>
        </w:rPr>
      </w:pPr>
      <w:r w:rsidRPr="00EF1E34">
        <w:rPr>
          <w:rFonts w:ascii="Times New Roman" w:eastAsia="Arial Unicode MS" w:hAnsi="Times New Roman" w:cs="Times New Roman"/>
          <w:b/>
          <w:bdr w:val="nil"/>
        </w:rPr>
        <w:t>Tehniskais nodrošinājums</w:t>
      </w:r>
      <w:r w:rsidR="00EF1E34" w:rsidRPr="00EF1E34">
        <w:rPr>
          <w:rFonts w:ascii="Times New Roman" w:eastAsia="Arial Unicode MS" w:hAnsi="Times New Roman" w:cs="Times New Roman"/>
          <w:b/>
          <w:bdr w:val="nil"/>
        </w:rPr>
        <w:t>:</w:t>
      </w:r>
    </w:p>
    <w:tbl>
      <w:tblPr>
        <w:tblStyle w:val="Reatabula"/>
        <w:tblW w:w="8646" w:type="dxa"/>
        <w:tblInd w:w="421" w:type="dxa"/>
        <w:tblLook w:val="04A0" w:firstRow="1" w:lastRow="0" w:firstColumn="1" w:lastColumn="0" w:noHBand="0" w:noVBand="1"/>
      </w:tblPr>
      <w:tblGrid>
        <w:gridCol w:w="6237"/>
        <w:gridCol w:w="2409"/>
      </w:tblGrid>
      <w:tr w:rsidR="005B2498" w:rsidRPr="005B2498" w14:paraId="70F35D25" w14:textId="77777777" w:rsidTr="00EF1E34">
        <w:trPr>
          <w:trHeight w:val="225"/>
        </w:trPr>
        <w:tc>
          <w:tcPr>
            <w:tcW w:w="6237" w:type="dxa"/>
            <w:noWrap/>
            <w:hideMark/>
          </w:tcPr>
          <w:p w14:paraId="52100B5E" w14:textId="77777777" w:rsidR="005B2498" w:rsidRPr="005B2498" w:rsidRDefault="005B2498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ADAMSON CS10 Aktīva platjoslas skanda (jeb līdzvērtīga)</w:t>
            </w:r>
          </w:p>
        </w:tc>
        <w:tc>
          <w:tcPr>
            <w:tcW w:w="2409" w:type="dxa"/>
            <w:noWrap/>
            <w:hideMark/>
          </w:tcPr>
          <w:p w14:paraId="4C90FAD3" w14:textId="77777777" w:rsidR="005B2498" w:rsidRPr="005B2498" w:rsidRDefault="005B2498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4</w:t>
            </w:r>
          </w:p>
        </w:tc>
      </w:tr>
      <w:tr w:rsidR="005B2498" w:rsidRPr="005B2498" w14:paraId="2037026C" w14:textId="77777777" w:rsidTr="00EF1E34">
        <w:trPr>
          <w:trHeight w:val="225"/>
        </w:trPr>
        <w:tc>
          <w:tcPr>
            <w:tcW w:w="6237" w:type="dxa"/>
            <w:noWrap/>
            <w:hideMark/>
          </w:tcPr>
          <w:p w14:paraId="4349553E" w14:textId="77777777" w:rsidR="005B2498" w:rsidRPr="005B2498" w:rsidRDefault="005B2498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ADAMSON CS119 Aktīva zemfrekvenču skanda (jeb līdzvērtīga)</w:t>
            </w:r>
          </w:p>
        </w:tc>
        <w:tc>
          <w:tcPr>
            <w:tcW w:w="2409" w:type="dxa"/>
            <w:noWrap/>
            <w:hideMark/>
          </w:tcPr>
          <w:p w14:paraId="6F580EA7" w14:textId="77777777" w:rsidR="005B2498" w:rsidRPr="005B2498" w:rsidRDefault="005B2498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2</w:t>
            </w:r>
          </w:p>
        </w:tc>
      </w:tr>
      <w:tr w:rsidR="00637282" w:rsidRPr="005B2498" w14:paraId="702600A5" w14:textId="77777777" w:rsidTr="00637282">
        <w:trPr>
          <w:trHeight w:val="293"/>
        </w:trPr>
        <w:tc>
          <w:tcPr>
            <w:tcW w:w="6237" w:type="dxa"/>
            <w:noWrap/>
            <w:hideMark/>
          </w:tcPr>
          <w:p w14:paraId="7964B67B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 xml:space="preserve">Poliesterra auklu tīkls 4m x40m x2.2m </w:t>
            </w:r>
          </w:p>
        </w:tc>
        <w:tc>
          <w:tcPr>
            <w:tcW w:w="2409" w:type="dxa"/>
            <w:noWrap/>
            <w:hideMark/>
          </w:tcPr>
          <w:p w14:paraId="15EE4050" w14:textId="1F07FFC1" w:rsidR="00637282" w:rsidRPr="005B2498" w:rsidRDefault="00B02A14" w:rsidP="00B0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ind w:left="-109" w:firstLine="109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>1</w:t>
            </w:r>
          </w:p>
        </w:tc>
      </w:tr>
      <w:tr w:rsidR="00637282" w:rsidRPr="005B2498" w14:paraId="38B35F75" w14:textId="77777777" w:rsidTr="00637282">
        <w:trPr>
          <w:trHeight w:val="293"/>
        </w:trPr>
        <w:tc>
          <w:tcPr>
            <w:tcW w:w="6237" w:type="dxa"/>
            <w:noWrap/>
            <w:hideMark/>
          </w:tcPr>
          <w:p w14:paraId="7CF3B3FF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Tērauda trose 100m</w:t>
            </w:r>
          </w:p>
        </w:tc>
        <w:tc>
          <w:tcPr>
            <w:tcW w:w="2409" w:type="dxa"/>
            <w:noWrap/>
            <w:hideMark/>
          </w:tcPr>
          <w:p w14:paraId="29AEF9D6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4</w:t>
            </w:r>
          </w:p>
        </w:tc>
      </w:tr>
      <w:tr w:rsidR="00637282" w:rsidRPr="005B2498" w14:paraId="08557CD0" w14:textId="77777777" w:rsidTr="00637282">
        <w:trPr>
          <w:trHeight w:val="293"/>
        </w:trPr>
        <w:tc>
          <w:tcPr>
            <w:tcW w:w="6237" w:type="dxa"/>
            <w:noWrap/>
            <w:hideMark/>
          </w:tcPr>
          <w:p w14:paraId="5461E7BD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 xml:space="preserve">Tērauda trose 30m </w:t>
            </w:r>
          </w:p>
        </w:tc>
        <w:tc>
          <w:tcPr>
            <w:tcW w:w="2409" w:type="dxa"/>
            <w:noWrap/>
            <w:hideMark/>
          </w:tcPr>
          <w:p w14:paraId="7A78D377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4</w:t>
            </w:r>
          </w:p>
        </w:tc>
      </w:tr>
      <w:tr w:rsidR="00637282" w:rsidRPr="005B2498" w14:paraId="21B3C32B" w14:textId="77777777" w:rsidTr="00637282">
        <w:trPr>
          <w:trHeight w:val="293"/>
        </w:trPr>
        <w:tc>
          <w:tcPr>
            <w:tcW w:w="6237" w:type="dxa"/>
            <w:noWrap/>
            <w:hideMark/>
          </w:tcPr>
          <w:p w14:paraId="52A1DF59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Trošu spriegošanas bloks</w:t>
            </w:r>
          </w:p>
        </w:tc>
        <w:tc>
          <w:tcPr>
            <w:tcW w:w="2409" w:type="dxa"/>
            <w:noWrap/>
            <w:hideMark/>
          </w:tcPr>
          <w:p w14:paraId="1D09F2C9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4</w:t>
            </w:r>
          </w:p>
        </w:tc>
      </w:tr>
      <w:tr w:rsidR="00637282" w:rsidRPr="005B2498" w14:paraId="7A332B4B" w14:textId="77777777" w:rsidTr="00637282">
        <w:trPr>
          <w:trHeight w:val="293"/>
        </w:trPr>
        <w:tc>
          <w:tcPr>
            <w:tcW w:w="6237" w:type="dxa"/>
            <w:noWrap/>
            <w:hideMark/>
          </w:tcPr>
          <w:p w14:paraId="0852FA4D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 xml:space="preserve">RGB lāzeru projektors 6w </w:t>
            </w:r>
          </w:p>
        </w:tc>
        <w:tc>
          <w:tcPr>
            <w:tcW w:w="2409" w:type="dxa"/>
            <w:noWrap/>
            <w:hideMark/>
          </w:tcPr>
          <w:p w14:paraId="60280420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4</w:t>
            </w:r>
          </w:p>
        </w:tc>
      </w:tr>
      <w:tr w:rsidR="00637282" w:rsidRPr="005B2498" w14:paraId="2F3333AC" w14:textId="77777777" w:rsidTr="00637282">
        <w:trPr>
          <w:trHeight w:val="293"/>
        </w:trPr>
        <w:tc>
          <w:tcPr>
            <w:tcW w:w="6237" w:type="dxa"/>
            <w:noWrap/>
            <w:hideMark/>
          </w:tcPr>
          <w:p w14:paraId="1810DD20" w14:textId="39D0490E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>
              <w:rPr>
                <w:rFonts w:ascii="Times New Roman" w:eastAsia="Arial Unicode MS" w:hAnsi="Times New Roman" w:cs="Times New Roman"/>
                <w:bdr w:val="nil"/>
              </w:rPr>
              <w:t>Lāzeru vadības serveris progr</w:t>
            </w:r>
            <w:r w:rsidRPr="005B2498">
              <w:rPr>
                <w:rFonts w:ascii="Times New Roman" w:eastAsia="Arial Unicode MS" w:hAnsi="Times New Roman" w:cs="Times New Roman"/>
                <w:bdr w:val="nil"/>
              </w:rPr>
              <w:t xml:space="preserve">ammatūra </w:t>
            </w:r>
          </w:p>
        </w:tc>
        <w:tc>
          <w:tcPr>
            <w:tcW w:w="2409" w:type="dxa"/>
            <w:noWrap/>
            <w:hideMark/>
          </w:tcPr>
          <w:p w14:paraId="4719432F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1</w:t>
            </w:r>
          </w:p>
        </w:tc>
      </w:tr>
      <w:tr w:rsidR="00637282" w:rsidRPr="005B2498" w14:paraId="4F66D426" w14:textId="77777777" w:rsidTr="00637282">
        <w:trPr>
          <w:trHeight w:val="293"/>
        </w:trPr>
        <w:tc>
          <w:tcPr>
            <w:tcW w:w="6237" w:type="dxa"/>
            <w:noWrap/>
            <w:hideMark/>
          </w:tcPr>
          <w:p w14:paraId="5A521FE7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Tornis lāzeru izvietošanai</w:t>
            </w:r>
          </w:p>
        </w:tc>
        <w:tc>
          <w:tcPr>
            <w:tcW w:w="2409" w:type="dxa"/>
            <w:noWrap/>
            <w:hideMark/>
          </w:tcPr>
          <w:p w14:paraId="380FC0DE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1</w:t>
            </w:r>
          </w:p>
        </w:tc>
      </w:tr>
      <w:tr w:rsidR="00637282" w:rsidRPr="005B2498" w14:paraId="0A4024D5" w14:textId="77777777" w:rsidTr="00637282">
        <w:trPr>
          <w:trHeight w:val="255"/>
        </w:trPr>
        <w:tc>
          <w:tcPr>
            <w:tcW w:w="6237" w:type="dxa"/>
            <w:noWrap/>
            <w:hideMark/>
          </w:tcPr>
          <w:p w14:paraId="36E584EE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BEAM MOVING HEAD 350W</w:t>
            </w:r>
          </w:p>
        </w:tc>
        <w:tc>
          <w:tcPr>
            <w:tcW w:w="2409" w:type="dxa"/>
            <w:noWrap/>
            <w:hideMark/>
          </w:tcPr>
          <w:p w14:paraId="36E50010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8</w:t>
            </w:r>
          </w:p>
        </w:tc>
      </w:tr>
      <w:tr w:rsidR="00637282" w:rsidRPr="005B2498" w14:paraId="03D748F1" w14:textId="77777777" w:rsidTr="00637282">
        <w:trPr>
          <w:trHeight w:val="255"/>
        </w:trPr>
        <w:tc>
          <w:tcPr>
            <w:tcW w:w="6237" w:type="dxa"/>
            <w:noWrap/>
            <w:hideMark/>
          </w:tcPr>
          <w:p w14:paraId="59D1A9A3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LED Moving head AQUA PEARL</w:t>
            </w:r>
          </w:p>
        </w:tc>
        <w:tc>
          <w:tcPr>
            <w:tcW w:w="2409" w:type="dxa"/>
            <w:noWrap/>
            <w:hideMark/>
          </w:tcPr>
          <w:p w14:paraId="6915C945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18</w:t>
            </w:r>
          </w:p>
        </w:tc>
      </w:tr>
      <w:tr w:rsidR="00637282" w:rsidRPr="005B2498" w14:paraId="5E5038B3" w14:textId="77777777" w:rsidTr="00637282">
        <w:trPr>
          <w:trHeight w:val="255"/>
        </w:trPr>
        <w:tc>
          <w:tcPr>
            <w:tcW w:w="6237" w:type="dxa"/>
            <w:noWrap/>
            <w:hideMark/>
          </w:tcPr>
          <w:p w14:paraId="7515F61A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LIETUS JUMTI</w:t>
            </w:r>
          </w:p>
        </w:tc>
        <w:tc>
          <w:tcPr>
            <w:tcW w:w="2409" w:type="dxa"/>
            <w:noWrap/>
            <w:hideMark/>
          </w:tcPr>
          <w:p w14:paraId="1F6E1CB6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10</w:t>
            </w:r>
          </w:p>
        </w:tc>
      </w:tr>
      <w:tr w:rsidR="00637282" w:rsidRPr="005B2498" w14:paraId="3819AEF6" w14:textId="77777777" w:rsidTr="00637282">
        <w:trPr>
          <w:trHeight w:val="255"/>
        </w:trPr>
        <w:tc>
          <w:tcPr>
            <w:tcW w:w="6237" w:type="dxa"/>
            <w:noWrap/>
            <w:hideMark/>
          </w:tcPr>
          <w:p w14:paraId="469C08EA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KOMUTACIJA VADI</w:t>
            </w:r>
          </w:p>
        </w:tc>
        <w:tc>
          <w:tcPr>
            <w:tcW w:w="2409" w:type="dxa"/>
            <w:noWrap/>
            <w:hideMark/>
          </w:tcPr>
          <w:p w14:paraId="30689B47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1</w:t>
            </w:r>
          </w:p>
        </w:tc>
      </w:tr>
      <w:tr w:rsidR="00637282" w:rsidRPr="005B2498" w14:paraId="232C66D6" w14:textId="77777777" w:rsidTr="00637282">
        <w:trPr>
          <w:trHeight w:val="255"/>
        </w:trPr>
        <w:tc>
          <w:tcPr>
            <w:tcW w:w="6237" w:type="dxa"/>
            <w:noWrap/>
            <w:hideMark/>
          </w:tcPr>
          <w:p w14:paraId="4C59E7BC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LED PROZEKTORI</w:t>
            </w:r>
          </w:p>
        </w:tc>
        <w:tc>
          <w:tcPr>
            <w:tcW w:w="2409" w:type="dxa"/>
            <w:noWrap/>
            <w:hideMark/>
          </w:tcPr>
          <w:p w14:paraId="3E06BA78" w14:textId="77777777" w:rsidR="00637282" w:rsidRPr="005B2498" w:rsidRDefault="00637282" w:rsidP="005B2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5B2498">
              <w:rPr>
                <w:rFonts w:ascii="Times New Roman" w:eastAsia="Arial Unicode MS" w:hAnsi="Times New Roman" w:cs="Times New Roman"/>
                <w:bdr w:val="nil"/>
              </w:rPr>
              <w:t>30</w:t>
            </w:r>
          </w:p>
        </w:tc>
      </w:tr>
    </w:tbl>
    <w:p w14:paraId="59A5892C" w14:textId="4E8F683D" w:rsidR="005B2498" w:rsidRPr="00EF1E34" w:rsidRDefault="005B2498" w:rsidP="005B2498">
      <w:pPr>
        <w:pStyle w:val="Sarakstarindkop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dr w:val="nil"/>
        </w:rPr>
      </w:pPr>
      <w:r w:rsidRPr="00EF1E34">
        <w:rPr>
          <w:rFonts w:ascii="Times New Roman" w:eastAsia="Arial Unicode MS" w:hAnsi="Times New Roman" w:cs="Times New Roman"/>
          <w:b/>
          <w:bdr w:val="nil"/>
        </w:rPr>
        <w:t>Personāls</w:t>
      </w:r>
      <w:r w:rsidR="00EF1E34">
        <w:rPr>
          <w:rFonts w:ascii="Times New Roman" w:eastAsia="Arial Unicode MS" w:hAnsi="Times New Roman" w:cs="Times New Roman"/>
          <w:b/>
          <w:bdr w:val="nil"/>
        </w:rPr>
        <w:t xml:space="preserve">: </w:t>
      </w:r>
      <w:r w:rsidRPr="00EF1E34">
        <w:rPr>
          <w:rFonts w:ascii="Times New Roman" w:eastAsia="Arial Unicode MS" w:hAnsi="Times New Roman" w:cs="Times New Roman"/>
          <w:bdr w:val="nil"/>
        </w:rPr>
        <w:t xml:space="preserve">No </w:t>
      </w:r>
      <w:r w:rsidR="00EF1E34" w:rsidRPr="00EF1E34">
        <w:rPr>
          <w:rFonts w:ascii="Times New Roman" w:eastAsia="Arial Unicode MS" w:hAnsi="Times New Roman" w:cs="Times New Roman"/>
          <w:bdr w:val="nil"/>
        </w:rPr>
        <w:t xml:space="preserve">2022. gada 18. novembra līdz 2022. gada 20. novembrim (ieskaitot) no </w:t>
      </w:r>
      <w:r w:rsidR="00BF4CA9">
        <w:rPr>
          <w:rFonts w:ascii="Times New Roman" w:eastAsia="Arial Unicode MS" w:hAnsi="Times New Roman" w:cs="Times New Roman"/>
          <w:bdr w:val="nil"/>
        </w:rPr>
        <w:t xml:space="preserve">plkst. </w:t>
      </w:r>
      <w:r w:rsidR="00EF1E34" w:rsidRPr="00EF1E34">
        <w:rPr>
          <w:rFonts w:ascii="Times New Roman" w:eastAsia="Arial Unicode MS" w:hAnsi="Times New Roman" w:cs="Times New Roman"/>
          <w:bdr w:val="nil"/>
        </w:rPr>
        <w:t>18.00 līdz 22.00</w:t>
      </w:r>
      <w:r w:rsidR="00EF1E34">
        <w:rPr>
          <w:rFonts w:ascii="Times New Roman" w:eastAsia="Arial Unicode MS" w:hAnsi="Times New Roman" w:cs="Times New Roman"/>
          <w:bdr w:val="nil"/>
        </w:rPr>
        <w:t xml:space="preserve">, </w:t>
      </w:r>
      <w:r w:rsidRPr="00EF1E34">
        <w:rPr>
          <w:rFonts w:ascii="Times New Roman" w:eastAsia="Arial Unicode MS" w:hAnsi="Times New Roman" w:cs="Times New Roman"/>
          <w:bdr w:val="nil"/>
        </w:rPr>
        <w:t>klātienē jābūt vismaz vienam gaismotājam.</w:t>
      </w:r>
      <w:r w:rsidR="00D5104E" w:rsidRPr="00EF1E34">
        <w:rPr>
          <w:rFonts w:ascii="Times New Roman" w:eastAsia="Arial Unicode MS" w:hAnsi="Times New Roman" w:cs="Times New Roman"/>
          <w:bdr w:val="nil"/>
        </w:rPr>
        <w:t xml:space="preserve"> </w:t>
      </w:r>
    </w:p>
    <w:p w14:paraId="4A6E29A6" w14:textId="77777777" w:rsidR="005C1A6A" w:rsidRPr="005C1A6A" w:rsidRDefault="005C1A6A" w:rsidP="005C1A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</w:rPr>
      </w:pPr>
    </w:p>
    <w:p w14:paraId="7F40AEA6" w14:textId="77777777" w:rsidR="005C1A6A" w:rsidRPr="005C1A6A" w:rsidRDefault="005C1A6A" w:rsidP="00941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lang w:eastAsia="lv-LV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941715" w:rsidRPr="00941715" w14:paraId="3D958E0C" w14:textId="77777777" w:rsidTr="00A85CC1">
        <w:tc>
          <w:tcPr>
            <w:tcW w:w="4428" w:type="dxa"/>
            <w:hideMark/>
          </w:tcPr>
          <w:p w14:paraId="6F792557" w14:textId="77777777" w:rsidR="00941715" w:rsidRPr="00941715" w:rsidRDefault="00941715" w:rsidP="00941715">
            <w:pPr>
              <w:tabs>
                <w:tab w:val="center" w:pos="4153"/>
                <w:tab w:val="right" w:pos="8306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715">
              <w:rPr>
                <w:rFonts w:ascii="Times New Roman" w:eastAsia="Calibri" w:hAnsi="Times New Roman" w:cs="Times New Roman"/>
                <w:szCs w:val="24"/>
              </w:rPr>
              <w:t>Pretendenta pilnvarotās personas paraksts:</w:t>
            </w:r>
          </w:p>
        </w:tc>
        <w:tc>
          <w:tcPr>
            <w:tcW w:w="236" w:type="dxa"/>
          </w:tcPr>
          <w:p w14:paraId="159A715F" w14:textId="77777777" w:rsidR="00941715" w:rsidRPr="00941715" w:rsidRDefault="00941715" w:rsidP="0094171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BF93D" w14:textId="77777777" w:rsidR="00941715" w:rsidRPr="00941715" w:rsidRDefault="00941715" w:rsidP="00941715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1715" w:rsidRPr="00941715" w14:paraId="416BE5E8" w14:textId="77777777" w:rsidTr="00A85CC1">
        <w:tc>
          <w:tcPr>
            <w:tcW w:w="4428" w:type="dxa"/>
          </w:tcPr>
          <w:p w14:paraId="2D7749FD" w14:textId="77777777" w:rsidR="00941715" w:rsidRPr="00941715" w:rsidRDefault="00941715" w:rsidP="0094171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45E2A67" w14:textId="77777777" w:rsidR="00941715" w:rsidRPr="00941715" w:rsidRDefault="00941715" w:rsidP="00941715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D93CD" w14:textId="77777777" w:rsidR="00941715" w:rsidRPr="00941715" w:rsidRDefault="00941715" w:rsidP="00941715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35FC53A" w14:textId="77777777" w:rsidR="005C1A6A" w:rsidRPr="005C1A6A" w:rsidRDefault="005C1A6A" w:rsidP="005C1A6A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6C1E3B01" w14:textId="77777777" w:rsidR="005C1A6A" w:rsidRPr="005C1A6A" w:rsidRDefault="005C1A6A" w:rsidP="005C1A6A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lv-LV"/>
        </w:rPr>
      </w:pPr>
      <w:r w:rsidRPr="005C1A6A">
        <w:rPr>
          <w:rFonts w:ascii="Times New Roman" w:eastAsia="Times New Roman" w:hAnsi="Times New Roman" w:cs="Times New Roman"/>
          <w:i/>
          <w:iCs/>
          <w:lang w:eastAsia="lv-LV"/>
        </w:rPr>
        <w:t>*Rekvizītus “paraksts” un “datums” neaizpilda, ja dokuments parakstīts elektroniski ar drošu elektronisko parakstu un satur laika zīmogu.</w:t>
      </w:r>
    </w:p>
    <w:p w14:paraId="5ECA75A5" w14:textId="77777777" w:rsidR="005C1A6A" w:rsidRPr="005C1A6A" w:rsidRDefault="005C1A6A" w:rsidP="005C1A6A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sectPr w:rsidR="005C1A6A" w:rsidRPr="005C1A6A" w:rsidSect="00EF1E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82E6E"/>
    <w:multiLevelType w:val="multilevel"/>
    <w:tmpl w:val="E2A46F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524820"/>
    <w:multiLevelType w:val="multilevel"/>
    <w:tmpl w:val="04D81A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9981431">
    <w:abstractNumId w:val="1"/>
  </w:num>
  <w:num w:numId="2" w16cid:durableId="1874883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81"/>
    <w:rsid w:val="00020F0B"/>
    <w:rsid w:val="000650A1"/>
    <w:rsid w:val="000822CD"/>
    <w:rsid w:val="000D1BA8"/>
    <w:rsid w:val="00147148"/>
    <w:rsid w:val="00177759"/>
    <w:rsid w:val="00303239"/>
    <w:rsid w:val="005670D1"/>
    <w:rsid w:val="00576B8F"/>
    <w:rsid w:val="005B2498"/>
    <w:rsid w:val="005C1A6A"/>
    <w:rsid w:val="00637282"/>
    <w:rsid w:val="00654C6D"/>
    <w:rsid w:val="0066355A"/>
    <w:rsid w:val="006A59CF"/>
    <w:rsid w:val="006B3F06"/>
    <w:rsid w:val="006E2F67"/>
    <w:rsid w:val="008459E0"/>
    <w:rsid w:val="00941715"/>
    <w:rsid w:val="009C7E8F"/>
    <w:rsid w:val="00B02A14"/>
    <w:rsid w:val="00BB1308"/>
    <w:rsid w:val="00BF4CA9"/>
    <w:rsid w:val="00CB5B91"/>
    <w:rsid w:val="00CE208F"/>
    <w:rsid w:val="00CE74D0"/>
    <w:rsid w:val="00D5104E"/>
    <w:rsid w:val="00D87113"/>
    <w:rsid w:val="00DC1732"/>
    <w:rsid w:val="00E36781"/>
    <w:rsid w:val="00EE2393"/>
    <w:rsid w:val="00EF1E34"/>
    <w:rsid w:val="00EF249E"/>
    <w:rsid w:val="00F03A4C"/>
    <w:rsid w:val="00F20DE3"/>
    <w:rsid w:val="00F8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46C0"/>
  <w15:chartTrackingRefBased/>
  <w15:docId w15:val="{583FDA4F-6AFA-456F-A030-3CBBD765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1BA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C1A6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C1A6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C1A6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C1A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C1A6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1A6A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5B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11</cp:revision>
  <dcterms:created xsi:type="dcterms:W3CDTF">2022-02-08T11:03:00Z</dcterms:created>
  <dcterms:modified xsi:type="dcterms:W3CDTF">2022-10-27T11:25:00Z</dcterms:modified>
</cp:coreProperties>
</file>