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654F" w14:textId="4501F7CE" w:rsidR="00E47A37" w:rsidRPr="000D4249" w:rsidRDefault="00E47A37" w:rsidP="00E47A37">
      <w:pPr>
        <w:overflowPunct/>
        <w:autoSpaceDE/>
        <w:autoSpaceDN/>
        <w:adjustRightInd/>
        <w:jc w:val="center"/>
        <w:textAlignment w:val="auto"/>
        <w:rPr>
          <w:b/>
          <w:lang w:val="lv-LV"/>
        </w:rPr>
      </w:pPr>
      <w:r w:rsidRPr="000D4249">
        <w:rPr>
          <w:b/>
          <w:lang w:val="lv-LV"/>
        </w:rPr>
        <w:t xml:space="preserve">CENU APTAUJA </w:t>
      </w:r>
      <w:r w:rsidR="006A34D1">
        <w:rPr>
          <w:b/>
          <w:lang w:val="lv-LV"/>
        </w:rPr>
        <w:t>Nr. </w:t>
      </w:r>
      <w:r w:rsidRPr="000D4249">
        <w:rPr>
          <w:b/>
          <w:lang w:val="lv-LV"/>
        </w:rPr>
        <w:t>TNPz 2023/</w:t>
      </w:r>
      <w:r w:rsidR="000D4249" w:rsidRPr="000D4249">
        <w:rPr>
          <w:b/>
          <w:lang w:val="lv-LV"/>
        </w:rPr>
        <w:t>10</w:t>
      </w:r>
    </w:p>
    <w:p w14:paraId="72AC1565" w14:textId="77777777" w:rsidR="00BE29E5" w:rsidRDefault="00E47A37" w:rsidP="00BE29E5">
      <w:pPr>
        <w:overflowPunct/>
        <w:autoSpaceDE/>
        <w:autoSpaceDN/>
        <w:adjustRightInd/>
        <w:ind w:left="11" w:hanging="819"/>
        <w:jc w:val="center"/>
        <w:textAlignment w:val="auto"/>
        <w:rPr>
          <w:b/>
          <w:lang w:val="lv-LV"/>
        </w:rPr>
      </w:pPr>
      <w:r>
        <w:rPr>
          <w:b/>
          <w:lang w:val="lv-LV"/>
        </w:rPr>
        <w:t>“H</w:t>
      </w:r>
      <w:r w:rsidRPr="004C0D7A">
        <w:rPr>
          <w:b/>
          <w:lang w:val="lv-LV"/>
        </w:rPr>
        <w:t>igiēnas, profesionālā uzkopšanas inventāra un</w:t>
      </w:r>
      <w:r>
        <w:rPr>
          <w:b/>
          <w:lang w:val="lv-LV"/>
        </w:rPr>
        <w:t xml:space="preserve"> </w:t>
      </w:r>
      <w:r w:rsidRPr="004C0D7A">
        <w:rPr>
          <w:b/>
          <w:lang w:val="lv-LV"/>
        </w:rPr>
        <w:t xml:space="preserve">tīrāmo līdzekļu </w:t>
      </w:r>
      <w:r>
        <w:rPr>
          <w:b/>
          <w:lang w:val="lv-LV"/>
        </w:rPr>
        <w:t>piegāde</w:t>
      </w:r>
    </w:p>
    <w:p w14:paraId="5F19136B" w14:textId="7129FBC1" w:rsidR="00123FCD" w:rsidRDefault="00E47A37" w:rsidP="00BE29E5">
      <w:pPr>
        <w:overflowPunct/>
        <w:autoSpaceDE/>
        <w:autoSpaceDN/>
        <w:adjustRightInd/>
        <w:ind w:left="11" w:hanging="819"/>
        <w:jc w:val="center"/>
        <w:textAlignment w:val="auto"/>
        <w:rPr>
          <w:b/>
          <w:lang w:val="lv-LV"/>
        </w:rPr>
      </w:pPr>
      <w:r>
        <w:rPr>
          <w:b/>
          <w:lang w:val="lv-LV"/>
        </w:rPr>
        <w:t>Talsu pirmsskolas izglītības iestādes “Sprīdītis” vajadzībām”</w:t>
      </w:r>
    </w:p>
    <w:p w14:paraId="0CC02A5B" w14:textId="77777777" w:rsidR="006A34D1" w:rsidRDefault="006A34D1" w:rsidP="006A34D1">
      <w:pPr>
        <w:overflowPunct/>
        <w:autoSpaceDE/>
        <w:autoSpaceDN/>
        <w:adjustRightInd/>
        <w:jc w:val="center"/>
        <w:textAlignment w:val="auto"/>
        <w:rPr>
          <w:b/>
          <w:lang w:val="lv-LV"/>
        </w:rPr>
      </w:pPr>
    </w:p>
    <w:p w14:paraId="3A0544A8" w14:textId="46CEF600" w:rsidR="006A34D1" w:rsidRDefault="00E47A37" w:rsidP="006A34D1">
      <w:pPr>
        <w:overflowPunct/>
        <w:autoSpaceDE/>
        <w:autoSpaceDN/>
        <w:adjustRightInd/>
        <w:jc w:val="center"/>
        <w:textAlignment w:val="auto"/>
        <w:rPr>
          <w:b/>
          <w:lang w:val="lv-LV"/>
        </w:rPr>
      </w:pPr>
      <w:r>
        <w:rPr>
          <w:b/>
          <w:lang w:val="lv-LV"/>
        </w:rPr>
        <w:t>INSTRUKCIJA PRETENDENTAM</w:t>
      </w:r>
    </w:p>
    <w:p w14:paraId="59578E76" w14:textId="77777777" w:rsidR="00E47A37" w:rsidRPr="00AE27EB" w:rsidRDefault="00E47A37" w:rsidP="00E47A37">
      <w:pPr>
        <w:overflowPunct/>
        <w:autoSpaceDE/>
        <w:autoSpaceDN/>
        <w:adjustRightInd/>
        <w:textAlignment w:val="auto"/>
        <w:rPr>
          <w:lang w:val="lv-LV"/>
        </w:rPr>
      </w:pPr>
    </w:p>
    <w:p w14:paraId="723487FD" w14:textId="70980753" w:rsidR="00FC52A0" w:rsidRPr="000F1CAE" w:rsidRDefault="00FC52A0" w:rsidP="0081402A">
      <w:pPr>
        <w:pStyle w:val="Sarakstarindkopa"/>
        <w:numPr>
          <w:ilvl w:val="0"/>
          <w:numId w:val="11"/>
        </w:numPr>
        <w:overflowPunct/>
        <w:autoSpaceDE/>
        <w:autoSpaceDN/>
        <w:adjustRightInd/>
        <w:ind w:left="426" w:hanging="426"/>
        <w:jc w:val="both"/>
        <w:textAlignment w:val="auto"/>
        <w:rPr>
          <w:b/>
          <w:lang w:val="lv-LV"/>
        </w:rPr>
      </w:pPr>
      <w:r w:rsidRPr="000F1CAE">
        <w:rPr>
          <w:b/>
          <w:lang w:val="lv-LV"/>
        </w:rPr>
        <w:t xml:space="preserve">Iepirkuma priekšmets: </w:t>
      </w:r>
    </w:p>
    <w:p w14:paraId="05B1C34D" w14:textId="3BEF7FA4" w:rsidR="000F7559" w:rsidRPr="00184EBF" w:rsidRDefault="00FC52A0" w:rsidP="00170049">
      <w:pPr>
        <w:pStyle w:val="Sarakstarindkopa"/>
        <w:numPr>
          <w:ilvl w:val="1"/>
          <w:numId w:val="11"/>
        </w:numPr>
        <w:overflowPunct/>
        <w:autoSpaceDE/>
        <w:autoSpaceDN/>
        <w:adjustRightInd/>
        <w:ind w:left="709" w:hanging="425"/>
        <w:jc w:val="both"/>
        <w:textAlignment w:val="auto"/>
        <w:rPr>
          <w:lang w:val="lv-LV"/>
        </w:rPr>
      </w:pPr>
      <w:r w:rsidRPr="00184EBF">
        <w:rPr>
          <w:lang w:val="lv-LV"/>
        </w:rPr>
        <w:t>H</w:t>
      </w:r>
      <w:r w:rsidR="004C0D7A" w:rsidRPr="00184EBF">
        <w:rPr>
          <w:lang w:val="lv-LV"/>
        </w:rPr>
        <w:t>igiēnas, profesionālā uzkopšanas inventāra un tīrāmo līdzekļu piegād</w:t>
      </w:r>
      <w:r w:rsidRPr="00184EBF">
        <w:rPr>
          <w:lang w:val="lv-LV"/>
        </w:rPr>
        <w:t>e Talsu pirmsskolas izglītības iestādes “Sprīdītis” vajadzībām</w:t>
      </w:r>
      <w:r w:rsidR="000F7559" w:rsidRPr="00184EBF">
        <w:rPr>
          <w:lang w:val="lv-LV"/>
        </w:rPr>
        <w:t>.</w:t>
      </w:r>
    </w:p>
    <w:p w14:paraId="03653A50" w14:textId="7FA6BB38" w:rsidR="000F7559" w:rsidRPr="00184EBF" w:rsidRDefault="000F7559" w:rsidP="00170049">
      <w:pPr>
        <w:pStyle w:val="Sarakstarindkopa"/>
        <w:numPr>
          <w:ilvl w:val="1"/>
          <w:numId w:val="11"/>
        </w:numPr>
        <w:overflowPunct/>
        <w:autoSpaceDE/>
        <w:autoSpaceDN/>
        <w:adjustRightInd/>
        <w:ind w:left="709" w:hanging="425"/>
        <w:jc w:val="both"/>
        <w:textAlignment w:val="auto"/>
        <w:rPr>
          <w:lang w:val="lv-LV"/>
        </w:rPr>
      </w:pPr>
      <w:r w:rsidRPr="00184EBF">
        <w:rPr>
          <w:lang w:val="lv-LV"/>
        </w:rPr>
        <w:t>Pretendentam jāveic higiēnas, profesionālā uzkopšanas inventāra un tīrāmo līdzekļu piegāde Talsu PII Sprīdītis saskaņā ar 2. pielikumu.</w:t>
      </w:r>
    </w:p>
    <w:p w14:paraId="55E62737" w14:textId="77777777" w:rsidR="00170049" w:rsidRDefault="00685C0B" w:rsidP="00170049">
      <w:pPr>
        <w:pStyle w:val="Sarakstarindkopa"/>
        <w:numPr>
          <w:ilvl w:val="1"/>
          <w:numId w:val="11"/>
        </w:numPr>
        <w:overflowPunct/>
        <w:autoSpaceDE/>
        <w:autoSpaceDN/>
        <w:adjustRightInd/>
        <w:ind w:left="709" w:hanging="425"/>
        <w:jc w:val="both"/>
        <w:textAlignment w:val="auto"/>
        <w:rPr>
          <w:lang w:val="lv-LV"/>
        </w:rPr>
      </w:pPr>
      <w:r>
        <w:rPr>
          <w:lang w:val="lv-LV"/>
        </w:rPr>
        <w:t>Līguma izpildes termiņš</w:t>
      </w:r>
      <w:r w:rsidR="000F7559" w:rsidRPr="000F1CAE">
        <w:rPr>
          <w:lang w:val="lv-LV"/>
        </w:rPr>
        <w:t>:</w:t>
      </w:r>
      <w:r w:rsidR="00CB0970" w:rsidRPr="000F1CAE">
        <w:rPr>
          <w:lang w:val="lv-LV"/>
        </w:rPr>
        <w:t xml:space="preserve"> 12 mēneši</w:t>
      </w:r>
      <w:r>
        <w:rPr>
          <w:lang w:val="lv-LV"/>
        </w:rPr>
        <w:t xml:space="preserve"> no līguma noslēgšanas brīža</w:t>
      </w:r>
      <w:r w:rsidR="00170049">
        <w:rPr>
          <w:lang w:val="lv-LV"/>
        </w:rPr>
        <w:t>.</w:t>
      </w:r>
    </w:p>
    <w:p w14:paraId="48C107F0" w14:textId="14FE215B" w:rsidR="000F7559" w:rsidRPr="000F1CAE" w:rsidRDefault="00170049" w:rsidP="00170049">
      <w:pPr>
        <w:pStyle w:val="Sarakstarindkopa"/>
        <w:numPr>
          <w:ilvl w:val="1"/>
          <w:numId w:val="11"/>
        </w:numPr>
        <w:overflowPunct/>
        <w:autoSpaceDE/>
        <w:autoSpaceDN/>
        <w:adjustRightInd/>
        <w:ind w:left="709" w:hanging="425"/>
        <w:jc w:val="both"/>
        <w:textAlignment w:val="auto"/>
        <w:rPr>
          <w:lang w:val="lv-LV"/>
        </w:rPr>
      </w:pPr>
      <w:r>
        <w:rPr>
          <w:lang w:val="lv-LV"/>
        </w:rPr>
        <w:t xml:space="preserve">Paredzamais līguma noslēgšanas laiks: </w:t>
      </w:r>
      <w:r w:rsidR="00CB0970" w:rsidRPr="000F1CAE">
        <w:rPr>
          <w:lang w:val="lv-LV"/>
        </w:rPr>
        <w:t>2023.</w:t>
      </w:r>
      <w:r>
        <w:rPr>
          <w:lang w:val="lv-LV"/>
        </w:rPr>
        <w:t> </w:t>
      </w:r>
      <w:r w:rsidR="00CB0970" w:rsidRPr="000F1CAE">
        <w:rPr>
          <w:lang w:val="lv-LV"/>
        </w:rPr>
        <w:t>gada 21.</w:t>
      </w:r>
      <w:r>
        <w:rPr>
          <w:lang w:val="lv-LV"/>
        </w:rPr>
        <w:t> </w:t>
      </w:r>
      <w:r w:rsidR="00CB0970" w:rsidRPr="000F1CAE">
        <w:rPr>
          <w:lang w:val="lv-LV"/>
        </w:rPr>
        <w:t>mart</w:t>
      </w:r>
      <w:r>
        <w:rPr>
          <w:lang w:val="lv-LV"/>
        </w:rPr>
        <w:t>s</w:t>
      </w:r>
      <w:r w:rsidR="00CB0970" w:rsidRPr="000F1CAE">
        <w:rPr>
          <w:lang w:val="lv-LV"/>
        </w:rPr>
        <w:t>.</w:t>
      </w:r>
    </w:p>
    <w:p w14:paraId="1D1F7D1D" w14:textId="1469A4FF" w:rsidR="00CB0970" w:rsidRPr="000F1CAE" w:rsidRDefault="00CB0970" w:rsidP="00170049">
      <w:pPr>
        <w:pStyle w:val="Sarakstarindkopa"/>
        <w:numPr>
          <w:ilvl w:val="1"/>
          <w:numId w:val="11"/>
        </w:numPr>
        <w:overflowPunct/>
        <w:autoSpaceDE/>
        <w:autoSpaceDN/>
        <w:adjustRightInd/>
        <w:ind w:left="709" w:hanging="425"/>
        <w:jc w:val="both"/>
        <w:textAlignment w:val="auto"/>
        <w:rPr>
          <w:lang w:val="lv-LV"/>
        </w:rPr>
      </w:pPr>
      <w:r w:rsidRPr="000F1CAE">
        <w:rPr>
          <w:lang w:val="lv-LV"/>
        </w:rPr>
        <w:t>Līgums ar šīs cenu aptaujas uzvarētāju tiks noslēgts nekavējoties pēc uzvarētāja noteikšanas.</w:t>
      </w:r>
    </w:p>
    <w:p w14:paraId="28893A00" w14:textId="483C53CB" w:rsidR="00CB0970" w:rsidRPr="000F1CAE" w:rsidRDefault="00CB0970" w:rsidP="0081402A">
      <w:pPr>
        <w:pStyle w:val="Sarakstarindkopa"/>
        <w:numPr>
          <w:ilvl w:val="0"/>
          <w:numId w:val="11"/>
        </w:numPr>
        <w:overflowPunct/>
        <w:autoSpaceDE/>
        <w:autoSpaceDN/>
        <w:adjustRightInd/>
        <w:ind w:left="426" w:hanging="426"/>
        <w:jc w:val="both"/>
        <w:textAlignment w:val="auto"/>
        <w:rPr>
          <w:lang w:val="lv-LV"/>
        </w:rPr>
      </w:pPr>
      <w:r w:rsidRPr="000F1CAE">
        <w:rPr>
          <w:b/>
          <w:lang w:val="lv-LV"/>
        </w:rPr>
        <w:t>Piedāvājuma iesniegšanas vieta</w:t>
      </w:r>
      <w:r w:rsidRPr="000F1CAE">
        <w:rPr>
          <w:lang w:val="lv-LV"/>
        </w:rPr>
        <w:t>:</w:t>
      </w:r>
    </w:p>
    <w:p w14:paraId="58AF46FC" w14:textId="6745BB65" w:rsidR="00CB0970" w:rsidRPr="000F1CAE" w:rsidRDefault="00CB0970" w:rsidP="00170049">
      <w:pPr>
        <w:pStyle w:val="Sarakstarindkopa"/>
        <w:numPr>
          <w:ilvl w:val="1"/>
          <w:numId w:val="11"/>
        </w:numPr>
        <w:overflowPunct/>
        <w:autoSpaceDE/>
        <w:autoSpaceDN/>
        <w:adjustRightInd/>
        <w:ind w:left="709" w:hanging="425"/>
        <w:jc w:val="both"/>
        <w:textAlignment w:val="auto"/>
        <w:rPr>
          <w:lang w:val="lv-LV"/>
        </w:rPr>
      </w:pPr>
      <w:r w:rsidRPr="000F1CAE">
        <w:rPr>
          <w:lang w:val="lv-LV"/>
        </w:rPr>
        <w:t xml:space="preserve">Piedāvājumus pretendenti iesniedz, nosūtot uz e-pastu </w:t>
      </w:r>
      <w:hyperlink r:id="rId6" w:history="1">
        <w:r w:rsidR="00BE29E5" w:rsidRPr="00E26783">
          <w:rPr>
            <w:rStyle w:val="Hipersaite"/>
            <w:lang w:val="lv-LV"/>
          </w:rPr>
          <w:t>iepirkumi@talsi.lv</w:t>
        </w:r>
      </w:hyperlink>
      <w:r w:rsidRPr="000F1CAE">
        <w:rPr>
          <w:lang w:val="lv-LV"/>
        </w:rPr>
        <w:t xml:space="preserve"> līdz </w:t>
      </w:r>
      <w:r w:rsidRPr="00EF1C46">
        <w:rPr>
          <w:b/>
          <w:bCs/>
          <w:lang w:val="lv-LV"/>
        </w:rPr>
        <w:t>2023.</w:t>
      </w:r>
      <w:r w:rsidR="00170049" w:rsidRPr="00EF1C46">
        <w:rPr>
          <w:b/>
          <w:bCs/>
          <w:lang w:val="lv-LV"/>
        </w:rPr>
        <w:t> </w:t>
      </w:r>
      <w:r w:rsidRPr="00EF1C46">
        <w:rPr>
          <w:b/>
          <w:bCs/>
          <w:lang w:val="lv-LV"/>
        </w:rPr>
        <w:t xml:space="preserve">gada </w:t>
      </w:r>
      <w:r w:rsidR="00170049" w:rsidRPr="00EF1C46">
        <w:rPr>
          <w:b/>
          <w:bCs/>
          <w:lang w:val="lv-LV"/>
        </w:rPr>
        <w:t>10</w:t>
      </w:r>
      <w:r w:rsidRPr="00EF1C46">
        <w:rPr>
          <w:b/>
          <w:bCs/>
          <w:lang w:val="lv-LV"/>
        </w:rPr>
        <w:t>.</w:t>
      </w:r>
      <w:r w:rsidR="00170049" w:rsidRPr="00EF1C46">
        <w:rPr>
          <w:b/>
          <w:bCs/>
          <w:lang w:val="lv-LV"/>
        </w:rPr>
        <w:t> </w:t>
      </w:r>
      <w:r w:rsidRPr="00EF1C46">
        <w:rPr>
          <w:b/>
          <w:bCs/>
          <w:lang w:val="lv-LV"/>
        </w:rPr>
        <w:t>martam</w:t>
      </w:r>
      <w:r w:rsidR="00EF1C46">
        <w:rPr>
          <w:b/>
          <w:bCs/>
          <w:lang w:val="lv-LV"/>
        </w:rPr>
        <w:t>,</w:t>
      </w:r>
      <w:r w:rsidR="00170049" w:rsidRPr="00EF1C46">
        <w:rPr>
          <w:b/>
          <w:bCs/>
          <w:lang w:val="lv-LV"/>
        </w:rPr>
        <w:t xml:space="preserve"> plkst.</w:t>
      </w:r>
      <w:r w:rsidR="00184EBF" w:rsidRPr="00EF1C46">
        <w:rPr>
          <w:b/>
          <w:bCs/>
          <w:lang w:val="lv-LV"/>
        </w:rPr>
        <w:t> </w:t>
      </w:r>
      <w:r w:rsidR="00170049" w:rsidRPr="00EF1C46">
        <w:rPr>
          <w:b/>
          <w:bCs/>
          <w:lang w:val="lv-LV"/>
        </w:rPr>
        <w:t>10.00.</w:t>
      </w:r>
    </w:p>
    <w:p w14:paraId="059B3B66" w14:textId="63C867B8" w:rsidR="00CB0970" w:rsidRPr="000F1CAE" w:rsidRDefault="00CB0970" w:rsidP="00170049">
      <w:pPr>
        <w:pStyle w:val="Sarakstarindkopa"/>
        <w:numPr>
          <w:ilvl w:val="1"/>
          <w:numId w:val="11"/>
        </w:numPr>
        <w:overflowPunct/>
        <w:autoSpaceDE/>
        <w:autoSpaceDN/>
        <w:adjustRightInd/>
        <w:ind w:left="709" w:hanging="425"/>
        <w:jc w:val="both"/>
        <w:textAlignment w:val="auto"/>
        <w:rPr>
          <w:rStyle w:val="Hipersaite"/>
          <w:rFonts w:eastAsia="Calibri"/>
          <w:szCs w:val="22"/>
          <w:lang w:val="lv-LV"/>
        </w:rPr>
      </w:pPr>
      <w:r w:rsidRPr="00F2307D">
        <w:rPr>
          <w:rFonts w:eastAsia="Calibri"/>
          <w:szCs w:val="22"/>
          <w:lang w:val="lv-LV"/>
        </w:rPr>
        <w:t xml:space="preserve">Pasūtītāja kontaktpersona: PII “Sprīdītis” vadītāja Ilze Solovjova, </w:t>
      </w:r>
      <w:r w:rsidRPr="00F2307D">
        <w:rPr>
          <w:lang w:val="lv-LV"/>
        </w:rPr>
        <w:t>tālrunis</w:t>
      </w:r>
      <w:r w:rsidRPr="00F2307D">
        <w:rPr>
          <w:rFonts w:eastAsia="Calibri"/>
          <w:szCs w:val="22"/>
          <w:lang w:val="lv-LV"/>
        </w:rPr>
        <w:t xml:space="preserve"> 2561145</w:t>
      </w:r>
      <w:r w:rsidRPr="00170049">
        <w:rPr>
          <w:rFonts w:eastAsia="Calibri"/>
          <w:szCs w:val="22"/>
          <w:lang w:val="lv-LV"/>
        </w:rPr>
        <w:t>2</w:t>
      </w:r>
      <w:r w:rsidR="00170049" w:rsidRPr="00170049">
        <w:rPr>
          <w:rStyle w:val="Hipersaite"/>
          <w:rFonts w:eastAsia="Calibri"/>
          <w:color w:val="auto"/>
          <w:szCs w:val="22"/>
          <w:u w:val="none"/>
          <w:lang w:val="lv-LV"/>
        </w:rPr>
        <w:t>.</w:t>
      </w:r>
    </w:p>
    <w:p w14:paraId="1574E56B" w14:textId="45A76C2B" w:rsidR="00CB0970" w:rsidRPr="000F1CAE" w:rsidRDefault="00CB0970" w:rsidP="00170049">
      <w:pPr>
        <w:pStyle w:val="Sarakstarindkopa"/>
        <w:numPr>
          <w:ilvl w:val="1"/>
          <w:numId w:val="11"/>
        </w:numPr>
        <w:overflowPunct/>
        <w:autoSpaceDE/>
        <w:autoSpaceDN/>
        <w:adjustRightInd/>
        <w:ind w:left="709" w:hanging="425"/>
        <w:jc w:val="both"/>
        <w:textAlignment w:val="auto"/>
        <w:rPr>
          <w:b/>
          <w:lang w:val="lv-LV"/>
        </w:rPr>
      </w:pPr>
      <w:r w:rsidRPr="000F1CAE">
        <w:rPr>
          <w:rStyle w:val="Hipersaite"/>
          <w:rFonts w:eastAsia="Calibri"/>
          <w:color w:val="auto"/>
          <w:szCs w:val="22"/>
          <w:u w:val="none"/>
          <w:lang w:val="lv-LV"/>
        </w:rPr>
        <w:t>Iesūtot piedāvājumu</w:t>
      </w:r>
      <w:r w:rsidR="00BE29E5">
        <w:rPr>
          <w:rStyle w:val="Hipersaite"/>
          <w:rFonts w:eastAsia="Calibri"/>
          <w:color w:val="auto"/>
          <w:szCs w:val="22"/>
          <w:u w:val="none"/>
          <w:lang w:val="lv-LV"/>
        </w:rPr>
        <w:t>,</w:t>
      </w:r>
      <w:r w:rsidRPr="000F1CAE">
        <w:rPr>
          <w:rStyle w:val="Hipersaite"/>
          <w:rFonts w:eastAsia="Calibri"/>
          <w:color w:val="auto"/>
          <w:szCs w:val="22"/>
          <w:u w:val="none"/>
          <w:lang w:val="lv-LV"/>
        </w:rPr>
        <w:t xml:space="preserve"> pretendentiem </w:t>
      </w:r>
      <w:r w:rsidR="00170049" w:rsidRPr="00EF1C46">
        <w:rPr>
          <w:rStyle w:val="Hipersaite"/>
          <w:rFonts w:eastAsia="Calibri"/>
          <w:b/>
          <w:bCs/>
          <w:color w:val="auto"/>
          <w:szCs w:val="22"/>
          <w:u w:val="none"/>
          <w:lang w:val="lv-LV"/>
        </w:rPr>
        <w:t>obligāti</w:t>
      </w:r>
      <w:r w:rsidR="00170049">
        <w:rPr>
          <w:rStyle w:val="Hipersaite"/>
          <w:rFonts w:eastAsia="Calibri"/>
          <w:color w:val="auto"/>
          <w:szCs w:val="22"/>
          <w:u w:val="none"/>
          <w:lang w:val="lv-LV"/>
        </w:rPr>
        <w:t xml:space="preserve"> </w:t>
      </w:r>
      <w:r w:rsidRPr="000F1CAE">
        <w:rPr>
          <w:rStyle w:val="Hipersaite"/>
          <w:rFonts w:eastAsia="Calibri"/>
          <w:color w:val="auto"/>
          <w:szCs w:val="22"/>
          <w:u w:val="none"/>
          <w:lang w:val="lv-LV"/>
        </w:rPr>
        <w:t xml:space="preserve">jānorāda: Pieteikums </w:t>
      </w:r>
      <w:r w:rsidR="00170049">
        <w:rPr>
          <w:rStyle w:val="Hipersaite"/>
          <w:rFonts w:eastAsia="Calibri"/>
          <w:color w:val="auto"/>
          <w:szCs w:val="22"/>
          <w:u w:val="none"/>
          <w:lang w:val="lv-LV"/>
        </w:rPr>
        <w:t xml:space="preserve">cenu aptaujai </w:t>
      </w:r>
      <w:r w:rsidRPr="000D4249">
        <w:rPr>
          <w:rStyle w:val="Hipersaite"/>
          <w:rFonts w:eastAsia="Calibri"/>
          <w:color w:val="auto"/>
          <w:szCs w:val="22"/>
          <w:u w:val="none"/>
          <w:lang w:val="lv-LV"/>
        </w:rPr>
        <w:t>Nr.</w:t>
      </w:r>
      <w:r w:rsidR="00685C0B" w:rsidRPr="000D4249">
        <w:rPr>
          <w:rStyle w:val="Hipersaite"/>
          <w:rFonts w:eastAsia="Calibri"/>
          <w:color w:val="auto"/>
          <w:szCs w:val="22"/>
          <w:u w:val="none"/>
          <w:lang w:val="lv-LV"/>
        </w:rPr>
        <w:t> </w:t>
      </w:r>
      <w:r w:rsidRPr="000D4249">
        <w:rPr>
          <w:rStyle w:val="Hipersaite"/>
          <w:rFonts w:eastAsia="Calibri"/>
          <w:color w:val="auto"/>
          <w:szCs w:val="22"/>
          <w:u w:val="none"/>
          <w:lang w:val="lv-LV"/>
        </w:rPr>
        <w:t>TNPz 2023/</w:t>
      </w:r>
      <w:r w:rsidR="000D4249" w:rsidRPr="000D4249">
        <w:rPr>
          <w:rStyle w:val="Hipersaite"/>
          <w:rFonts w:eastAsia="Calibri"/>
          <w:color w:val="auto"/>
          <w:szCs w:val="22"/>
          <w:u w:val="none"/>
          <w:lang w:val="lv-LV"/>
        </w:rPr>
        <w:t>10</w:t>
      </w:r>
      <w:r w:rsidRPr="000D4249">
        <w:rPr>
          <w:rStyle w:val="Hipersaite"/>
          <w:rFonts w:eastAsia="Calibri"/>
          <w:color w:val="auto"/>
          <w:szCs w:val="22"/>
          <w:u w:val="none"/>
          <w:lang w:val="lv-LV"/>
        </w:rPr>
        <w:t>,</w:t>
      </w:r>
      <w:r w:rsidRPr="000D4249">
        <w:rPr>
          <w:b/>
          <w:lang w:val="lv-LV"/>
        </w:rPr>
        <w:t xml:space="preserve"> </w:t>
      </w:r>
      <w:r w:rsidRPr="000D4249">
        <w:rPr>
          <w:lang w:val="lv-LV"/>
        </w:rPr>
        <w:t>“Higiēnas</w:t>
      </w:r>
      <w:r w:rsidRPr="00170049">
        <w:rPr>
          <w:lang w:val="lv-LV"/>
        </w:rPr>
        <w:t>, profesionālā uzkopšanas inventāra un tīrāmo līdzekļu piegāde Talsu pirmsskolas izglītības iestādes “Sprīdītis” vajadzībām”.</w:t>
      </w:r>
    </w:p>
    <w:p w14:paraId="58B182B3" w14:textId="6240A780" w:rsidR="00CB0970" w:rsidRPr="000F1CAE" w:rsidRDefault="00CB0970" w:rsidP="0081402A">
      <w:pPr>
        <w:pStyle w:val="Sarakstarindkopa"/>
        <w:numPr>
          <w:ilvl w:val="0"/>
          <w:numId w:val="11"/>
        </w:numPr>
        <w:overflowPunct/>
        <w:autoSpaceDE/>
        <w:autoSpaceDN/>
        <w:adjustRightInd/>
        <w:ind w:left="284" w:hanging="284"/>
        <w:jc w:val="both"/>
        <w:textAlignment w:val="auto"/>
        <w:rPr>
          <w:rStyle w:val="Hipersaite"/>
          <w:rFonts w:eastAsia="Calibri"/>
          <w:b/>
          <w:color w:val="auto"/>
          <w:szCs w:val="22"/>
          <w:u w:val="none"/>
          <w:lang w:val="lv-LV"/>
        </w:rPr>
      </w:pPr>
      <w:r w:rsidRPr="000F1CAE">
        <w:rPr>
          <w:rStyle w:val="Hipersaite"/>
          <w:rFonts w:eastAsia="Calibri"/>
          <w:b/>
          <w:color w:val="auto"/>
          <w:szCs w:val="22"/>
          <w:u w:val="none"/>
          <w:lang w:val="lv-LV"/>
        </w:rPr>
        <w:t>Piedāvājuma noformēšana:</w:t>
      </w:r>
    </w:p>
    <w:p w14:paraId="4DD976E4" w14:textId="77777777" w:rsidR="000810AE" w:rsidRDefault="000810AE" w:rsidP="000810AE">
      <w:pPr>
        <w:pStyle w:val="Sarakstarindkopa"/>
        <w:numPr>
          <w:ilvl w:val="1"/>
          <w:numId w:val="11"/>
        </w:numPr>
        <w:ind w:left="709" w:hanging="425"/>
        <w:jc w:val="both"/>
        <w:rPr>
          <w:lang w:val="lv-LV"/>
        </w:rPr>
      </w:pPr>
      <w:r w:rsidRPr="000810AE">
        <w:rPr>
          <w:lang w:val="lv-LV"/>
        </w:rPr>
        <w:t xml:space="preserve">Piedāvājumam pilnībā jāatbilst Tehniskajā specifikācijā </w:t>
      </w:r>
      <w:r>
        <w:rPr>
          <w:lang w:val="lv-LV"/>
        </w:rPr>
        <w:t xml:space="preserve">un izvērstajā finanšu piedāvājumā </w:t>
      </w:r>
      <w:r w:rsidRPr="000810AE">
        <w:rPr>
          <w:lang w:val="lv-LV"/>
        </w:rPr>
        <w:t xml:space="preserve">(2. pielikums) noteiktajām prasībām. </w:t>
      </w:r>
    </w:p>
    <w:p w14:paraId="133A4AB0" w14:textId="0F6F5560" w:rsidR="00CC2AF3" w:rsidRPr="000810AE" w:rsidRDefault="000810AE" w:rsidP="000810AE">
      <w:pPr>
        <w:pStyle w:val="Sarakstarindkopa"/>
        <w:numPr>
          <w:ilvl w:val="1"/>
          <w:numId w:val="11"/>
        </w:numPr>
        <w:ind w:left="709" w:hanging="425"/>
        <w:jc w:val="both"/>
        <w:rPr>
          <w:lang w:val="lv-LV"/>
        </w:rPr>
      </w:pPr>
      <w:r w:rsidRPr="000810AE">
        <w:rPr>
          <w:lang w:val="lv-LV"/>
        </w:rPr>
        <w:t>Pretendents pie iesniedzamajiem dokumentiem pievieno no savas puses aizpildītu Pretendenta pieteikumu un finanšu piedāvājumu (1. pielikums)</w:t>
      </w:r>
      <w:r>
        <w:rPr>
          <w:lang w:val="lv-LV"/>
        </w:rPr>
        <w:t>, Tehnisko specifikāciju un izvērstu finanšu piedāvājumu (2. pielikums)</w:t>
      </w:r>
      <w:r w:rsidRPr="000810AE">
        <w:rPr>
          <w:lang w:val="lv-LV"/>
        </w:rPr>
        <w:t>.</w:t>
      </w:r>
    </w:p>
    <w:p w14:paraId="6DA54879" w14:textId="77777777" w:rsidR="00170049" w:rsidRPr="00B64E76" w:rsidRDefault="00CC2AF3" w:rsidP="00170049">
      <w:pPr>
        <w:pStyle w:val="Sarakstarindkopa"/>
        <w:numPr>
          <w:ilvl w:val="1"/>
          <w:numId w:val="11"/>
        </w:numPr>
        <w:overflowPunct/>
        <w:autoSpaceDE/>
        <w:autoSpaceDN/>
        <w:adjustRightInd/>
        <w:ind w:left="709" w:hanging="425"/>
        <w:jc w:val="both"/>
        <w:textAlignment w:val="auto"/>
        <w:rPr>
          <w:lang w:val="lv-LV"/>
        </w:rPr>
      </w:pPr>
      <w:r w:rsidRPr="000F1CAE">
        <w:rPr>
          <w:lang w:val="lv-LV"/>
        </w:rPr>
        <w:t xml:space="preserve">Piedāvātajam preču sortimentam ir jābūt ar atbilstības deklarācijām un lietošanas </w:t>
      </w:r>
      <w:r w:rsidRPr="00B64E76">
        <w:rPr>
          <w:lang w:val="lv-LV"/>
        </w:rPr>
        <w:t>instrukcijām valsts valodā.</w:t>
      </w:r>
    </w:p>
    <w:p w14:paraId="4189AA94" w14:textId="1D195DD4" w:rsidR="0081402A" w:rsidRPr="00B64E76" w:rsidRDefault="00CC2AF3" w:rsidP="0081402A">
      <w:pPr>
        <w:pStyle w:val="Sarakstarindkopa"/>
        <w:numPr>
          <w:ilvl w:val="1"/>
          <w:numId w:val="11"/>
        </w:numPr>
        <w:overflowPunct/>
        <w:autoSpaceDE/>
        <w:autoSpaceDN/>
        <w:adjustRightInd/>
        <w:ind w:left="709" w:hanging="425"/>
        <w:jc w:val="both"/>
        <w:textAlignment w:val="auto"/>
        <w:rPr>
          <w:lang w:val="lv-LV"/>
        </w:rPr>
      </w:pPr>
      <w:r w:rsidRPr="00B64E76">
        <w:rPr>
          <w:lang w:val="lv-LV"/>
        </w:rPr>
        <w:t>Pretendentam jābūt reģistrētam atbilstoši normatīvo aktu prasībām, kā arī pretendentam nav pasludināts maksātnespējas process vai uzsākta likvidācija</w:t>
      </w:r>
      <w:r w:rsidR="0081402A" w:rsidRPr="00B64E76">
        <w:rPr>
          <w:lang w:val="lv-LV"/>
        </w:rPr>
        <w:t>.</w:t>
      </w:r>
    </w:p>
    <w:p w14:paraId="12A4C3E8" w14:textId="421A98FD" w:rsidR="0081402A" w:rsidRPr="00B64E76" w:rsidRDefault="00CC2AF3" w:rsidP="0081402A">
      <w:pPr>
        <w:pStyle w:val="Sarakstarindkopa"/>
        <w:numPr>
          <w:ilvl w:val="1"/>
          <w:numId w:val="11"/>
        </w:numPr>
        <w:overflowPunct/>
        <w:autoSpaceDE/>
        <w:autoSpaceDN/>
        <w:adjustRightInd/>
        <w:ind w:left="709" w:hanging="425"/>
        <w:jc w:val="both"/>
        <w:textAlignment w:val="auto"/>
        <w:rPr>
          <w:lang w:val="lv-LV"/>
        </w:rPr>
      </w:pPr>
      <w:r w:rsidRPr="00B64E76">
        <w:rPr>
          <w:lang w:val="lv-LV"/>
        </w:rPr>
        <w:t>Pretendent</w:t>
      </w:r>
      <w:r w:rsidR="004A0C1D" w:rsidRPr="00B64E76">
        <w:rPr>
          <w:lang w:val="lv-LV"/>
        </w:rPr>
        <w:t xml:space="preserve">s </w:t>
      </w:r>
      <w:r w:rsidRPr="00B64E76">
        <w:rPr>
          <w:lang w:val="lv-LV"/>
        </w:rPr>
        <w:t>iepriekšējo 3 (trīs) gadu laikā (2020., 2021., 2022. un 2023. gadā līdz piedāvājumu iesniegšanas termiņa beigām) ir</w:t>
      </w:r>
      <w:r w:rsidR="004A0C1D" w:rsidRPr="00B64E76">
        <w:rPr>
          <w:lang w:val="lv-LV"/>
        </w:rPr>
        <w:t xml:space="preserve"> izpildījis vismaz </w:t>
      </w:r>
      <w:r w:rsidR="00B64E76">
        <w:rPr>
          <w:lang w:val="lv-LV"/>
        </w:rPr>
        <w:t>1</w:t>
      </w:r>
      <w:r w:rsidR="004A0C1D" w:rsidRPr="00B64E76">
        <w:rPr>
          <w:lang w:val="lv-LV"/>
        </w:rPr>
        <w:t xml:space="preserve"> (</w:t>
      </w:r>
      <w:r w:rsidR="00B64E76">
        <w:rPr>
          <w:lang w:val="lv-LV"/>
        </w:rPr>
        <w:t>vienu</w:t>
      </w:r>
      <w:r w:rsidR="004A0C1D" w:rsidRPr="00B64E76">
        <w:rPr>
          <w:lang w:val="lv-LV"/>
        </w:rPr>
        <w:t>) līgumu, kur</w:t>
      </w:r>
      <w:r w:rsidR="002A5827">
        <w:rPr>
          <w:lang w:val="lv-LV"/>
        </w:rPr>
        <w:t>a</w:t>
      </w:r>
      <w:r w:rsidR="004A0C1D" w:rsidRPr="00B64E76">
        <w:rPr>
          <w:lang w:val="lv-LV"/>
        </w:rPr>
        <w:t xml:space="preserve"> ietvaros ir veikta higiēnas, profesionālo uzkopšanas inventāra un tīrāmo līdzekļu </w:t>
      </w:r>
      <w:r w:rsidR="002A5827">
        <w:rPr>
          <w:lang w:val="lv-LV"/>
        </w:rPr>
        <w:t xml:space="preserve">regulāra </w:t>
      </w:r>
      <w:r w:rsidR="004A0C1D" w:rsidRPr="00B64E76">
        <w:rPr>
          <w:lang w:val="lv-LV"/>
        </w:rPr>
        <w:t>piegāde</w:t>
      </w:r>
      <w:r w:rsidR="00B64E76">
        <w:rPr>
          <w:lang w:val="lv-LV"/>
        </w:rPr>
        <w:t xml:space="preserve"> vismaz 6 (sešu) mēnešu periodā</w:t>
      </w:r>
      <w:r w:rsidR="004A0C1D" w:rsidRPr="00B64E76">
        <w:rPr>
          <w:lang w:val="lv-LV"/>
        </w:rPr>
        <w:t>.</w:t>
      </w:r>
      <w:r w:rsidRPr="00B64E76">
        <w:rPr>
          <w:lang w:val="lv-LV"/>
        </w:rPr>
        <w:t xml:space="preserve"> </w:t>
      </w:r>
      <w:r w:rsidR="0081402A" w:rsidRPr="00B64E76">
        <w:rPr>
          <w:lang w:val="lv-LV"/>
        </w:rPr>
        <w:t>Pie iesniedzamajiem dokumentiem jāpievieno aizpildīta Pretendenta pieredzes saraksta forma (3. pielikums).</w:t>
      </w:r>
    </w:p>
    <w:p w14:paraId="2C16793C" w14:textId="0C6A90C4" w:rsidR="006A7F24" w:rsidRPr="000F1CAE" w:rsidRDefault="006A7F24" w:rsidP="00170049">
      <w:pPr>
        <w:pStyle w:val="Sarakstarindkopa"/>
        <w:numPr>
          <w:ilvl w:val="1"/>
          <w:numId w:val="11"/>
        </w:numPr>
        <w:overflowPunct/>
        <w:autoSpaceDE/>
        <w:autoSpaceDN/>
        <w:adjustRightInd/>
        <w:ind w:left="709" w:hanging="425"/>
        <w:jc w:val="both"/>
        <w:textAlignment w:val="auto"/>
        <w:rPr>
          <w:lang w:val="lv-LV"/>
        </w:rPr>
      </w:pPr>
      <w:r w:rsidRPr="000F1CAE">
        <w:rPr>
          <w:lang w:val="lv-LV"/>
        </w:rPr>
        <w:t>Pēc piedāvājuma iesniegšanas termiņa beigām pretendents nevar grozīt savu piedāvājumu</w:t>
      </w:r>
      <w:r w:rsidR="0081402A">
        <w:rPr>
          <w:lang w:val="lv-LV"/>
        </w:rPr>
        <w:t>.</w:t>
      </w:r>
    </w:p>
    <w:p w14:paraId="05CA3BE1" w14:textId="76FD386C" w:rsidR="00CC2AF3" w:rsidRPr="000F1CAE" w:rsidRDefault="00CC2AF3" w:rsidP="00170049">
      <w:pPr>
        <w:pStyle w:val="Sarakstarindkopa"/>
        <w:numPr>
          <w:ilvl w:val="1"/>
          <w:numId w:val="11"/>
        </w:numPr>
        <w:overflowPunct/>
        <w:autoSpaceDE/>
        <w:autoSpaceDN/>
        <w:adjustRightInd/>
        <w:ind w:left="709" w:hanging="425"/>
        <w:jc w:val="both"/>
        <w:textAlignment w:val="auto"/>
        <w:rPr>
          <w:lang w:val="lv-LV"/>
        </w:rPr>
      </w:pPr>
      <w:r w:rsidRPr="000F1CAE">
        <w:rPr>
          <w:lang w:val="lv-LV"/>
        </w:rPr>
        <w:t>Pretendentam jāveic piegāde ne retāk kā 1 reizi 2 nedēļās</w:t>
      </w:r>
      <w:r w:rsidR="00184EBF">
        <w:rPr>
          <w:lang w:val="lv-LV"/>
        </w:rPr>
        <w:t xml:space="preserve">; piegādes izdevumus </w:t>
      </w:r>
      <w:r w:rsidR="00190B18">
        <w:rPr>
          <w:lang w:val="lv-LV"/>
        </w:rPr>
        <w:t xml:space="preserve">sedz </w:t>
      </w:r>
      <w:r w:rsidR="00184EBF">
        <w:rPr>
          <w:lang w:val="lv-LV"/>
        </w:rPr>
        <w:t>pretendents</w:t>
      </w:r>
      <w:r w:rsidRPr="000F1CAE">
        <w:rPr>
          <w:lang w:val="lv-LV"/>
        </w:rPr>
        <w:t>.</w:t>
      </w:r>
    </w:p>
    <w:p w14:paraId="06BFA51F" w14:textId="6B6A7899" w:rsidR="00B64E76" w:rsidRPr="00B64E76" w:rsidRDefault="006A7F24" w:rsidP="00B64E76">
      <w:pPr>
        <w:pStyle w:val="Sarakstarindkopa"/>
        <w:numPr>
          <w:ilvl w:val="0"/>
          <w:numId w:val="11"/>
        </w:numPr>
        <w:ind w:left="284" w:hanging="284"/>
        <w:jc w:val="both"/>
        <w:rPr>
          <w:lang w:val="lv-LV"/>
        </w:rPr>
      </w:pPr>
      <w:r w:rsidRPr="00B64E76">
        <w:rPr>
          <w:b/>
          <w:lang w:val="lv-LV"/>
        </w:rPr>
        <w:t xml:space="preserve">Piedāvājuma cena: </w:t>
      </w:r>
      <w:r w:rsidRPr="00B64E76">
        <w:rPr>
          <w:lang w:val="lv-LV"/>
        </w:rPr>
        <w:t xml:space="preserve">Piedāvājumam jābūt izteiktam </w:t>
      </w:r>
      <w:r w:rsidRPr="00B64E76">
        <w:rPr>
          <w:i/>
          <w:lang w:val="lv-LV"/>
        </w:rPr>
        <w:t>euro</w:t>
      </w:r>
      <w:r w:rsidRPr="00B64E76">
        <w:rPr>
          <w:lang w:val="lv-LV"/>
        </w:rPr>
        <w:t xml:space="preserve"> bez PVN, </w:t>
      </w:r>
      <w:r w:rsidR="00B64E76" w:rsidRPr="00B64E76">
        <w:rPr>
          <w:lang w:val="lv-LV"/>
        </w:rPr>
        <w:t>atsevišķi jānorāda piedāvājuma cena ar PVN.</w:t>
      </w:r>
    </w:p>
    <w:p w14:paraId="3A2DB788" w14:textId="44938D68" w:rsidR="00B64E76" w:rsidRPr="00B64E76" w:rsidRDefault="006A7F24" w:rsidP="00B64E76">
      <w:pPr>
        <w:pStyle w:val="Sarakstarindkopa"/>
        <w:numPr>
          <w:ilvl w:val="0"/>
          <w:numId w:val="11"/>
        </w:numPr>
        <w:overflowPunct/>
        <w:autoSpaceDE/>
        <w:autoSpaceDN/>
        <w:adjustRightInd/>
        <w:ind w:left="284" w:hanging="284"/>
        <w:jc w:val="both"/>
        <w:textAlignment w:val="auto"/>
        <w:rPr>
          <w:b/>
          <w:lang w:val="lv-LV"/>
        </w:rPr>
      </w:pPr>
      <w:r w:rsidRPr="00B64E76">
        <w:rPr>
          <w:b/>
          <w:lang w:val="lv-LV"/>
        </w:rPr>
        <w:t xml:space="preserve">Samaksas nosacījumi: </w:t>
      </w:r>
      <w:r w:rsidR="00E46EC5" w:rsidRPr="00B64E76">
        <w:rPr>
          <w:rFonts w:eastAsia="Calibri"/>
          <w:szCs w:val="22"/>
          <w:lang w:val="lv-LV"/>
        </w:rPr>
        <w:t xml:space="preserve">Samaksa par </w:t>
      </w:r>
      <w:r w:rsidR="00B64E76" w:rsidRPr="00B64E76">
        <w:rPr>
          <w:rFonts w:eastAsia="Calibri"/>
          <w:szCs w:val="22"/>
          <w:lang w:val="lv-LV"/>
        </w:rPr>
        <w:t>p</w:t>
      </w:r>
      <w:r w:rsidR="00E46EC5" w:rsidRPr="00B64E76">
        <w:rPr>
          <w:rFonts w:eastAsia="Calibri"/>
          <w:szCs w:val="22"/>
          <w:lang w:val="lv-LV"/>
        </w:rPr>
        <w:t xml:space="preserve">reču piegādēm tiek veikta </w:t>
      </w:r>
      <w:r w:rsidR="00E46EC5" w:rsidRPr="00B64E76">
        <w:rPr>
          <w:rFonts w:eastAsia="Calibri"/>
          <w:i/>
          <w:szCs w:val="22"/>
          <w:lang w:val="lv-LV"/>
        </w:rPr>
        <w:t>euro</w:t>
      </w:r>
      <w:r w:rsidR="00E46EC5" w:rsidRPr="00B64E76">
        <w:rPr>
          <w:rFonts w:eastAsia="Calibri"/>
          <w:szCs w:val="22"/>
          <w:lang w:val="lv-LV"/>
        </w:rPr>
        <w:t xml:space="preserve"> saskaņā ar </w:t>
      </w:r>
      <w:r w:rsidR="00B64E76" w:rsidRPr="00B64E76">
        <w:rPr>
          <w:rFonts w:eastAsia="Calibri"/>
          <w:szCs w:val="22"/>
          <w:lang w:val="lv-LV"/>
        </w:rPr>
        <w:t>pretendenta</w:t>
      </w:r>
      <w:r w:rsidR="00E46EC5" w:rsidRPr="00B64E76">
        <w:rPr>
          <w:rFonts w:eastAsia="Calibri"/>
          <w:szCs w:val="22"/>
          <w:lang w:val="lv-LV"/>
        </w:rPr>
        <w:t xml:space="preserve"> iesniegto </w:t>
      </w:r>
      <w:r w:rsidR="00B64E76" w:rsidRPr="00B64E76">
        <w:rPr>
          <w:rFonts w:eastAsia="Calibri"/>
          <w:szCs w:val="22"/>
          <w:lang w:val="lv-LV"/>
        </w:rPr>
        <w:t>p</w:t>
      </w:r>
      <w:r w:rsidR="00E46EC5" w:rsidRPr="00B64E76">
        <w:rPr>
          <w:rFonts w:eastAsia="Calibri"/>
          <w:szCs w:val="22"/>
          <w:lang w:val="lv-LV"/>
        </w:rPr>
        <w:t xml:space="preserve">reču pavadzīmi-rēķinu, veicot pārskaitījumu uz rēķinā norādīto bankas kontu 10 (desmit) darba dienu laikā pēc </w:t>
      </w:r>
      <w:r w:rsidR="00B64E76" w:rsidRPr="00B64E76">
        <w:rPr>
          <w:rFonts w:eastAsia="Calibri"/>
          <w:szCs w:val="22"/>
          <w:lang w:val="lv-LV"/>
        </w:rPr>
        <w:t>p</w:t>
      </w:r>
      <w:r w:rsidR="00E46EC5" w:rsidRPr="00B64E76">
        <w:rPr>
          <w:rFonts w:eastAsia="Calibri"/>
          <w:szCs w:val="22"/>
          <w:lang w:val="lv-LV"/>
        </w:rPr>
        <w:t>reču pavadzīmes-rēķina abpusējas parakstīšanas</w:t>
      </w:r>
      <w:r w:rsidR="00B64E76" w:rsidRPr="00B64E76">
        <w:rPr>
          <w:lang w:val="lv-LV"/>
        </w:rPr>
        <w:t>.</w:t>
      </w:r>
    </w:p>
    <w:p w14:paraId="0C8EDFEA" w14:textId="77777777" w:rsidR="00B64E76" w:rsidRDefault="00E46EC5" w:rsidP="00B64E76">
      <w:pPr>
        <w:pStyle w:val="Sarakstarindkopa"/>
        <w:numPr>
          <w:ilvl w:val="0"/>
          <w:numId w:val="11"/>
        </w:numPr>
        <w:overflowPunct/>
        <w:autoSpaceDE/>
        <w:autoSpaceDN/>
        <w:adjustRightInd/>
        <w:ind w:left="284" w:hanging="284"/>
        <w:jc w:val="both"/>
        <w:textAlignment w:val="auto"/>
        <w:rPr>
          <w:b/>
          <w:lang w:val="lv-LV"/>
        </w:rPr>
      </w:pPr>
      <w:r w:rsidRPr="00B64E76">
        <w:rPr>
          <w:b/>
          <w:szCs w:val="24"/>
          <w:lang w:val="lv-LV"/>
        </w:rPr>
        <w:t xml:space="preserve">Informācijas sniegšana: </w:t>
      </w:r>
      <w:r w:rsidRPr="00B64E76">
        <w:rPr>
          <w:szCs w:val="24"/>
          <w:lang w:val="lv-LV"/>
        </w:rPr>
        <w:t>Visi jautājumi par iepirkuma priekšmetu un piedāvājumu iesniegšanas kārtību adresējami 2.2. punktā minētai kontaktpersonai līdz piedāvājuma iesniegšanas termiņa beigām.</w:t>
      </w:r>
    </w:p>
    <w:p w14:paraId="647F3593" w14:textId="77777777" w:rsidR="00B64E76" w:rsidRPr="00B64E76" w:rsidRDefault="00E46EC5" w:rsidP="00B64E76">
      <w:pPr>
        <w:pStyle w:val="Sarakstarindkopa"/>
        <w:numPr>
          <w:ilvl w:val="0"/>
          <w:numId w:val="11"/>
        </w:numPr>
        <w:overflowPunct/>
        <w:autoSpaceDE/>
        <w:autoSpaceDN/>
        <w:adjustRightInd/>
        <w:ind w:left="284" w:hanging="284"/>
        <w:jc w:val="both"/>
        <w:textAlignment w:val="auto"/>
        <w:rPr>
          <w:b/>
          <w:lang w:val="lv-LV"/>
        </w:rPr>
      </w:pPr>
      <w:r w:rsidRPr="00B64E76">
        <w:rPr>
          <w:b/>
          <w:szCs w:val="24"/>
          <w:lang w:val="lv-LV"/>
        </w:rPr>
        <w:t>Piedāvājumu iesniegšana, vērtēšana un lēmuma pieņemšana:</w:t>
      </w:r>
      <w:r w:rsidRPr="00B64E76">
        <w:rPr>
          <w:szCs w:val="24"/>
          <w:lang w:val="lv-LV"/>
        </w:rPr>
        <w:t xml:space="preserve"> Piedāvājumus iesniedz, nosūtot uz e-pastu: </w:t>
      </w:r>
      <w:hyperlink r:id="rId7" w:history="1">
        <w:r w:rsidRPr="00B64E76">
          <w:rPr>
            <w:rStyle w:val="Hipersaite"/>
            <w:szCs w:val="24"/>
            <w:lang w:val="lv-LV"/>
          </w:rPr>
          <w:t>iepirkumi@talsi.lv</w:t>
        </w:r>
      </w:hyperlink>
      <w:r w:rsidRPr="00B64E76">
        <w:rPr>
          <w:szCs w:val="24"/>
          <w:lang w:val="lv-LV"/>
        </w:rPr>
        <w:t>. Piedāvājumi, kas iesniegti pēc publikācijā norādītā termiņa, netiks vērtēti.</w:t>
      </w:r>
    </w:p>
    <w:p w14:paraId="21B1149D" w14:textId="30A27C16" w:rsidR="00E46EC5" w:rsidRPr="00B64E76" w:rsidRDefault="00E46EC5" w:rsidP="00B64E76">
      <w:pPr>
        <w:pStyle w:val="Sarakstarindkopa"/>
        <w:numPr>
          <w:ilvl w:val="0"/>
          <w:numId w:val="11"/>
        </w:numPr>
        <w:overflowPunct/>
        <w:autoSpaceDE/>
        <w:autoSpaceDN/>
        <w:adjustRightInd/>
        <w:ind w:left="284" w:hanging="284"/>
        <w:jc w:val="both"/>
        <w:textAlignment w:val="auto"/>
        <w:rPr>
          <w:b/>
          <w:lang w:val="lv-LV"/>
        </w:rPr>
      </w:pPr>
      <w:r w:rsidRPr="00B64E76">
        <w:rPr>
          <w:b/>
          <w:szCs w:val="24"/>
          <w:lang w:val="lv-LV"/>
        </w:rPr>
        <w:lastRenderedPageBreak/>
        <w:t>Iestāde:</w:t>
      </w:r>
    </w:p>
    <w:p w14:paraId="57779E4A" w14:textId="7DD63BBE" w:rsidR="00B64E76" w:rsidRDefault="00E46EC5" w:rsidP="00B64E76">
      <w:pPr>
        <w:pStyle w:val="Sarakstarindkopa"/>
        <w:numPr>
          <w:ilvl w:val="1"/>
          <w:numId w:val="11"/>
        </w:numPr>
        <w:overflowPunct/>
        <w:autoSpaceDE/>
        <w:autoSpaceDN/>
        <w:adjustRightInd/>
        <w:ind w:left="709" w:hanging="425"/>
        <w:jc w:val="both"/>
        <w:textAlignment w:val="auto"/>
        <w:rPr>
          <w:szCs w:val="24"/>
          <w:lang w:val="lv-LV"/>
        </w:rPr>
      </w:pPr>
      <w:r w:rsidRPr="000F1CAE">
        <w:rPr>
          <w:szCs w:val="24"/>
          <w:lang w:val="lv-LV"/>
        </w:rPr>
        <w:t xml:space="preserve">Pārbaudīs piedāvājumu atbilstību Instrukcijā pretendentam un tehniskajā specifikācijā </w:t>
      </w:r>
      <w:r w:rsidR="00EF1C46">
        <w:rPr>
          <w:szCs w:val="24"/>
          <w:lang w:val="lv-LV"/>
        </w:rPr>
        <w:t xml:space="preserve">un izvērstajā finanšu piedāvājumā </w:t>
      </w:r>
      <w:r w:rsidRPr="000F1CAE">
        <w:rPr>
          <w:szCs w:val="24"/>
          <w:lang w:val="lv-LV"/>
        </w:rPr>
        <w:t xml:space="preserve">norādītajām prasībām. Par atbilstošiem tiks uzskatīti tikai tie piedāvājumi, kuri atbilst visām instrukcijā </w:t>
      </w:r>
      <w:r w:rsidR="00EF1C46">
        <w:rPr>
          <w:szCs w:val="24"/>
          <w:lang w:val="lv-LV"/>
        </w:rPr>
        <w:t xml:space="preserve">pretendentam </w:t>
      </w:r>
      <w:r w:rsidRPr="000F1CAE">
        <w:rPr>
          <w:szCs w:val="24"/>
          <w:lang w:val="lv-LV"/>
        </w:rPr>
        <w:t xml:space="preserve">un tehniskajā specifikācijā </w:t>
      </w:r>
      <w:r w:rsidR="00EF1C46">
        <w:rPr>
          <w:szCs w:val="24"/>
          <w:lang w:val="lv-LV"/>
        </w:rPr>
        <w:t xml:space="preserve">un izvērstajā finanšu piedāvājumā </w:t>
      </w:r>
      <w:r w:rsidRPr="000F1CAE">
        <w:rPr>
          <w:szCs w:val="24"/>
          <w:lang w:val="lv-LV"/>
        </w:rPr>
        <w:t>norādītajām prasībām. Neatbilstošie piedāvājumi netiks vērtēti.</w:t>
      </w:r>
    </w:p>
    <w:p w14:paraId="23180BA6" w14:textId="77777777" w:rsidR="00B64E76" w:rsidRDefault="00E46EC5" w:rsidP="00B64E76">
      <w:pPr>
        <w:pStyle w:val="Sarakstarindkopa"/>
        <w:numPr>
          <w:ilvl w:val="1"/>
          <w:numId w:val="11"/>
        </w:numPr>
        <w:overflowPunct/>
        <w:autoSpaceDE/>
        <w:autoSpaceDN/>
        <w:adjustRightInd/>
        <w:ind w:left="709" w:hanging="425"/>
        <w:jc w:val="both"/>
        <w:textAlignment w:val="auto"/>
        <w:rPr>
          <w:szCs w:val="24"/>
          <w:lang w:val="lv-LV"/>
        </w:rPr>
      </w:pPr>
      <w:r w:rsidRPr="00B64E76">
        <w:rPr>
          <w:szCs w:val="24"/>
          <w:lang w:val="lv-LV"/>
        </w:rPr>
        <w:t>No piedāvājumiem, kas atbilst visām prasībām, izvēlēsies piedāvājumu ar viszemāko cenu.</w:t>
      </w:r>
    </w:p>
    <w:p w14:paraId="3C46D957" w14:textId="77777777" w:rsidR="00B64E76" w:rsidRDefault="00E46EC5" w:rsidP="00B64E76">
      <w:pPr>
        <w:pStyle w:val="Sarakstarindkopa"/>
        <w:numPr>
          <w:ilvl w:val="1"/>
          <w:numId w:val="11"/>
        </w:numPr>
        <w:overflowPunct/>
        <w:autoSpaceDE/>
        <w:autoSpaceDN/>
        <w:adjustRightInd/>
        <w:ind w:left="709" w:hanging="425"/>
        <w:jc w:val="both"/>
        <w:textAlignment w:val="auto"/>
        <w:rPr>
          <w:szCs w:val="24"/>
          <w:lang w:val="lv-LV"/>
        </w:rPr>
      </w:pPr>
      <w:r w:rsidRPr="00B64E76">
        <w:rPr>
          <w:szCs w:val="24"/>
          <w:lang w:val="lv-LV"/>
        </w:rPr>
        <w:t>3 (trīs) darba dienu laikā pēc lēmuma pieņemšanas informēs visus pretendentus par pieņemto lēmumu.</w:t>
      </w:r>
    </w:p>
    <w:p w14:paraId="19001FC7" w14:textId="2BEB4D8F" w:rsidR="00E46EC5" w:rsidRPr="00B64E76" w:rsidRDefault="00E46EC5" w:rsidP="00B64E76">
      <w:pPr>
        <w:pStyle w:val="Sarakstarindkopa"/>
        <w:numPr>
          <w:ilvl w:val="0"/>
          <w:numId w:val="11"/>
        </w:numPr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/>
        </w:rPr>
      </w:pPr>
      <w:r w:rsidRPr="00B64E76">
        <w:rPr>
          <w:b/>
          <w:szCs w:val="24"/>
          <w:lang w:val="lv-LV"/>
        </w:rPr>
        <w:t xml:space="preserve">Lēmums par cenu aptaujas izbeigšanu bez līguma slēgšanas: </w:t>
      </w:r>
      <w:r w:rsidRPr="00B64E76">
        <w:rPr>
          <w:szCs w:val="24"/>
          <w:lang w:val="lv-LV"/>
        </w:rPr>
        <w:t xml:space="preserve">Pasūtītājs var pieņemt lēmumu par cenu aptaujas izbeigšanu, neizvēloties nevienu piedāvājumu, ja cenu aptaujai netika iesniegti piedāvājumi, vai iesniegtie piedāvājumi neatbilda Instrukcijā pretendentam un tehniskajā specifikācijā </w:t>
      </w:r>
      <w:r w:rsidR="00EF1C46">
        <w:rPr>
          <w:szCs w:val="24"/>
          <w:lang w:val="lv-LV"/>
        </w:rPr>
        <w:t xml:space="preserve">un izvērstā finanšu piedāvājumā </w:t>
      </w:r>
      <w:r w:rsidRPr="00B64E76">
        <w:rPr>
          <w:szCs w:val="24"/>
          <w:lang w:val="lv-LV"/>
        </w:rPr>
        <w:t>noteiktajām prasībām.</w:t>
      </w:r>
    </w:p>
    <w:p w14:paraId="34CFC88C" w14:textId="77777777" w:rsidR="00E46EC5" w:rsidRPr="005E6238" w:rsidRDefault="00E46EC5" w:rsidP="000F1CAE">
      <w:pPr>
        <w:pStyle w:val="Sarakstarindkopa"/>
        <w:ind w:left="567" w:hanging="567"/>
        <w:jc w:val="both"/>
        <w:rPr>
          <w:szCs w:val="24"/>
        </w:rPr>
      </w:pPr>
    </w:p>
    <w:p w14:paraId="667D1F75" w14:textId="77777777" w:rsidR="00E46EC5" w:rsidRPr="00AE27EB" w:rsidRDefault="00E46EC5" w:rsidP="00E46EC5">
      <w:pPr>
        <w:overflowPunct/>
        <w:autoSpaceDE/>
        <w:autoSpaceDN/>
        <w:adjustRightInd/>
        <w:jc w:val="both"/>
        <w:textAlignment w:val="auto"/>
        <w:rPr>
          <w:lang w:val="lv-LV"/>
        </w:rPr>
      </w:pPr>
    </w:p>
    <w:p w14:paraId="553EEF16" w14:textId="31AB7272" w:rsidR="001C6EC7" w:rsidRPr="00AE27EB" w:rsidRDefault="001C6EC7" w:rsidP="00E46EC5">
      <w:pPr>
        <w:overflowPunct/>
        <w:autoSpaceDE/>
        <w:autoSpaceDN/>
        <w:adjustRightInd/>
        <w:spacing w:after="160" w:line="259" w:lineRule="auto"/>
        <w:ind w:left="360"/>
        <w:contextualSpacing/>
        <w:textAlignment w:val="auto"/>
        <w:rPr>
          <w:lang w:val="lv-LV"/>
        </w:rPr>
      </w:pPr>
    </w:p>
    <w:p w14:paraId="053BC0B4" w14:textId="77777777" w:rsidR="00123FCD" w:rsidRPr="00A64A73" w:rsidRDefault="00123FCD" w:rsidP="00123FCD">
      <w:pPr>
        <w:overflowPunct/>
        <w:autoSpaceDE/>
        <w:autoSpaceDN/>
        <w:adjustRightInd/>
        <w:jc w:val="right"/>
        <w:textAlignment w:val="auto"/>
        <w:rPr>
          <w:lang w:val="lv-LV"/>
        </w:rPr>
      </w:pPr>
      <w:r w:rsidRPr="00A64A73">
        <w:rPr>
          <w:lang w:val="lv-LV"/>
        </w:rPr>
        <w:t xml:space="preserve">   </w:t>
      </w:r>
    </w:p>
    <w:p w14:paraId="605C6047" w14:textId="77777777" w:rsidR="00123FCD" w:rsidRPr="00A64A73" w:rsidRDefault="00123FCD" w:rsidP="00123FCD">
      <w:pPr>
        <w:overflowPunct/>
        <w:autoSpaceDE/>
        <w:autoSpaceDN/>
        <w:adjustRightInd/>
        <w:textAlignment w:val="auto"/>
        <w:rPr>
          <w:lang w:val="lv-LV"/>
        </w:rPr>
      </w:pPr>
      <w:r w:rsidRPr="00A64A73">
        <w:rPr>
          <w:lang w:val="lv-LV"/>
        </w:rPr>
        <w:t xml:space="preserve"> </w:t>
      </w:r>
    </w:p>
    <w:p w14:paraId="52E6680C" w14:textId="77777777" w:rsidR="00906060" w:rsidRPr="00906060" w:rsidRDefault="00906060" w:rsidP="00906060">
      <w:pPr>
        <w:pStyle w:val="Sarakstarindkopa"/>
        <w:overflowPunct/>
        <w:autoSpaceDE/>
        <w:autoSpaceDN/>
        <w:adjustRightInd/>
        <w:ind w:left="360"/>
        <w:textAlignment w:val="auto"/>
        <w:rPr>
          <w:lang w:val="lv-LV"/>
        </w:rPr>
      </w:pPr>
    </w:p>
    <w:p w14:paraId="0CFDDB18" w14:textId="7F4E35D1" w:rsidR="00C91A24" w:rsidRPr="002A2980" w:rsidRDefault="00C91A24" w:rsidP="002A2980">
      <w:pPr>
        <w:overflowPunct/>
        <w:autoSpaceDE/>
        <w:autoSpaceDN/>
        <w:adjustRightInd/>
        <w:textAlignment w:val="auto"/>
        <w:rPr>
          <w:lang w:val="lv-LV"/>
        </w:rPr>
      </w:pPr>
    </w:p>
    <w:sectPr w:rsidR="00C91A24" w:rsidRPr="002A2980" w:rsidSect="003973C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61F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294B40"/>
    <w:multiLevelType w:val="hybridMultilevel"/>
    <w:tmpl w:val="3F7493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174F"/>
    <w:multiLevelType w:val="multilevel"/>
    <w:tmpl w:val="CE5A10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 w:val="0"/>
      </w:rPr>
    </w:lvl>
  </w:abstractNum>
  <w:abstractNum w:abstractNumId="4" w15:restartNumberingAfterBreak="0">
    <w:nsid w:val="20080889"/>
    <w:multiLevelType w:val="hybridMultilevel"/>
    <w:tmpl w:val="1EFAB7C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C14FEC"/>
    <w:multiLevelType w:val="hybridMultilevel"/>
    <w:tmpl w:val="C74E71F4"/>
    <w:lvl w:ilvl="0" w:tplc="052EF910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92F1A"/>
    <w:multiLevelType w:val="hybridMultilevel"/>
    <w:tmpl w:val="86F859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81BC9"/>
    <w:multiLevelType w:val="hybridMultilevel"/>
    <w:tmpl w:val="397252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8AE4104"/>
    <w:multiLevelType w:val="hybridMultilevel"/>
    <w:tmpl w:val="0CF44A10"/>
    <w:lvl w:ilvl="0" w:tplc="0426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10" w15:restartNumberingAfterBreak="0">
    <w:nsid w:val="5A0B2B96"/>
    <w:multiLevelType w:val="multilevel"/>
    <w:tmpl w:val="3BF8F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236205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4888130">
    <w:abstractNumId w:val="4"/>
  </w:num>
  <w:num w:numId="3" w16cid:durableId="1356954459">
    <w:abstractNumId w:val="6"/>
  </w:num>
  <w:num w:numId="4" w16cid:durableId="1978604002">
    <w:abstractNumId w:val="2"/>
  </w:num>
  <w:num w:numId="5" w16cid:durableId="848521071">
    <w:abstractNumId w:val="9"/>
  </w:num>
  <w:num w:numId="6" w16cid:durableId="959067331">
    <w:abstractNumId w:val="1"/>
  </w:num>
  <w:num w:numId="7" w16cid:durableId="1135875891">
    <w:abstractNumId w:val="8"/>
  </w:num>
  <w:num w:numId="8" w16cid:durableId="635989738">
    <w:abstractNumId w:val="0"/>
  </w:num>
  <w:num w:numId="9" w16cid:durableId="746800768">
    <w:abstractNumId w:val="10"/>
  </w:num>
  <w:num w:numId="10" w16cid:durableId="1535312392">
    <w:abstractNumId w:val="7"/>
  </w:num>
  <w:num w:numId="11" w16cid:durableId="348723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CD"/>
    <w:rsid w:val="000810AE"/>
    <w:rsid w:val="00086349"/>
    <w:rsid w:val="000B28F4"/>
    <w:rsid w:val="000D3F5F"/>
    <w:rsid w:val="000D4249"/>
    <w:rsid w:val="000F1CAE"/>
    <w:rsid w:val="000F7559"/>
    <w:rsid w:val="00123FCD"/>
    <w:rsid w:val="00150698"/>
    <w:rsid w:val="00167B01"/>
    <w:rsid w:val="00170049"/>
    <w:rsid w:val="00184EBF"/>
    <w:rsid w:val="00190B18"/>
    <w:rsid w:val="00192822"/>
    <w:rsid w:val="001C6EC7"/>
    <w:rsid w:val="00235651"/>
    <w:rsid w:val="002A06B1"/>
    <w:rsid w:val="002A2980"/>
    <w:rsid w:val="002A5827"/>
    <w:rsid w:val="0035595F"/>
    <w:rsid w:val="00384477"/>
    <w:rsid w:val="003973CE"/>
    <w:rsid w:val="0041681A"/>
    <w:rsid w:val="00424878"/>
    <w:rsid w:val="00463944"/>
    <w:rsid w:val="004A0C1D"/>
    <w:rsid w:val="004C0D7A"/>
    <w:rsid w:val="00576E86"/>
    <w:rsid w:val="005A3723"/>
    <w:rsid w:val="006168A8"/>
    <w:rsid w:val="00625A4D"/>
    <w:rsid w:val="00685C0B"/>
    <w:rsid w:val="006A34D1"/>
    <w:rsid w:val="006A7F24"/>
    <w:rsid w:val="006F7E8F"/>
    <w:rsid w:val="0081031A"/>
    <w:rsid w:val="0081402A"/>
    <w:rsid w:val="008156C5"/>
    <w:rsid w:val="00906060"/>
    <w:rsid w:val="00910D06"/>
    <w:rsid w:val="009E0C28"/>
    <w:rsid w:val="00B64E76"/>
    <w:rsid w:val="00BA4FEC"/>
    <w:rsid w:val="00BE182F"/>
    <w:rsid w:val="00BE29E5"/>
    <w:rsid w:val="00C62B77"/>
    <w:rsid w:val="00C91A24"/>
    <w:rsid w:val="00CB0970"/>
    <w:rsid w:val="00CC2AF3"/>
    <w:rsid w:val="00CF02E2"/>
    <w:rsid w:val="00CF41B1"/>
    <w:rsid w:val="00D5227D"/>
    <w:rsid w:val="00D63DD0"/>
    <w:rsid w:val="00DD49AC"/>
    <w:rsid w:val="00DF5A90"/>
    <w:rsid w:val="00E46EC5"/>
    <w:rsid w:val="00E47A37"/>
    <w:rsid w:val="00E96675"/>
    <w:rsid w:val="00EE06FC"/>
    <w:rsid w:val="00EF1C46"/>
    <w:rsid w:val="00F2307D"/>
    <w:rsid w:val="00F30411"/>
    <w:rsid w:val="00F603DD"/>
    <w:rsid w:val="00F9382F"/>
    <w:rsid w:val="00FC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4CF3"/>
  <w15:chartTrackingRefBased/>
  <w15:docId w15:val="{C1F77A15-B8E3-4DCE-A04C-42EAA8B7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23F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23FCD"/>
    <w:pPr>
      <w:ind w:left="720"/>
      <w:contextualSpacing/>
    </w:pPr>
  </w:style>
  <w:style w:type="table" w:customStyle="1" w:styleId="Reatabula4">
    <w:name w:val="Režģa tabula4"/>
    <w:basedOn w:val="Parastatabula"/>
    <w:next w:val="Reatabula"/>
    <w:rsid w:val="00123FC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123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E0C2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E0C28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E0C2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E0C2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E0C2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E0C2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E0C28"/>
    <w:rPr>
      <w:rFonts w:ascii="Segoe UI" w:eastAsia="Times New Roman" w:hAnsi="Segoe UI" w:cs="Segoe UI"/>
      <w:sz w:val="18"/>
      <w:szCs w:val="18"/>
      <w:lang w:val="en-GB"/>
    </w:rPr>
  </w:style>
  <w:style w:type="character" w:styleId="Hipersaite">
    <w:name w:val="Hyperlink"/>
    <w:basedOn w:val="Noklusjumarindkopasfonts"/>
    <w:uiPriority w:val="99"/>
    <w:unhideWhenUsed/>
    <w:rsid w:val="00CF41B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CB0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epirkumi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B5813-7DF0-4D79-BE38-787295FF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2633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Oļegs Solovjovs</dc:creator>
  <cp:keywords/>
  <dc:description/>
  <cp:lastModifiedBy>Elza Rūtenberga</cp:lastModifiedBy>
  <cp:revision>12</cp:revision>
  <dcterms:created xsi:type="dcterms:W3CDTF">2023-03-01T09:42:00Z</dcterms:created>
  <dcterms:modified xsi:type="dcterms:W3CDTF">2023-03-02T11:59:00Z</dcterms:modified>
</cp:coreProperties>
</file>