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21A6" w14:textId="5DCA054B" w:rsidR="002535CA" w:rsidRPr="00600F5D" w:rsidRDefault="002535CA" w:rsidP="002535CA">
      <w:pPr>
        <w:tabs>
          <w:tab w:val="center" w:pos="4680"/>
          <w:tab w:val="right" w:pos="9360"/>
        </w:tabs>
        <w:spacing w:after="120" w:line="240" w:lineRule="auto"/>
        <w:jc w:val="center"/>
        <w:rPr>
          <w:rFonts w:cstheme="minorHAnsi"/>
          <w:b/>
          <w:bCs/>
          <w:kern w:val="0"/>
          <w:sz w:val="22"/>
          <w:szCs w:val="22"/>
          <w14:ligatures w14:val="none"/>
        </w:rPr>
      </w:pPr>
      <w:r w:rsidRPr="00600F5D">
        <w:rPr>
          <w:rFonts w:cstheme="minorHAnsi"/>
          <w:b/>
          <w:bCs/>
          <w:kern w:val="0"/>
          <w:sz w:val="22"/>
          <w:szCs w:val="22"/>
          <w14:ligatures w14:val="none"/>
        </w:rPr>
        <w:t xml:space="preserve">Pārskats par veiktajiem </w:t>
      </w:r>
      <w:r w:rsidR="00C63259" w:rsidRPr="00600F5D">
        <w:rPr>
          <w:rFonts w:cstheme="minorHAnsi"/>
          <w:b/>
          <w:bCs/>
          <w:kern w:val="0"/>
          <w:sz w:val="22"/>
          <w:szCs w:val="22"/>
          <w14:ligatures w14:val="none"/>
        </w:rPr>
        <w:t>precizējumiem</w:t>
      </w:r>
      <w:r w:rsidRPr="00600F5D">
        <w:rPr>
          <w:rFonts w:cstheme="minorHAnsi"/>
          <w:b/>
          <w:bCs/>
          <w:kern w:val="0"/>
          <w:sz w:val="22"/>
          <w:szCs w:val="22"/>
          <w14:ligatures w14:val="none"/>
        </w:rPr>
        <w:t xml:space="preserve"> ietekmes uz vidi novērtējuma ziņojuma 1. redakcijai </w:t>
      </w:r>
      <w:r w:rsidR="00C63259" w:rsidRPr="00600F5D">
        <w:rPr>
          <w:rFonts w:cstheme="minorHAnsi"/>
          <w:b/>
          <w:bCs/>
          <w:kern w:val="0"/>
          <w:sz w:val="22"/>
          <w:szCs w:val="22"/>
          <w14:ligatures w14:val="none"/>
        </w:rPr>
        <w:t>SIA “Atkritumu apsaimniekošanas sabiedrība “PIEJŪRA””</w:t>
      </w:r>
      <w:r w:rsidRPr="00600F5D">
        <w:rPr>
          <w:rFonts w:cstheme="minorHAnsi"/>
          <w:b/>
          <w:bCs/>
          <w:kern w:val="0"/>
          <w:sz w:val="22"/>
          <w:szCs w:val="22"/>
          <w14:ligatures w14:val="none"/>
        </w:rPr>
        <w:t xml:space="preserve"> paredzētajai darbībai “</w:t>
      </w:r>
      <w:r w:rsidR="00C63259" w:rsidRPr="00600F5D">
        <w:rPr>
          <w:rFonts w:cstheme="minorHAnsi"/>
          <w:b/>
          <w:bCs/>
          <w:sz w:val="22"/>
          <w:szCs w:val="22"/>
        </w:rPr>
        <w:t>Jaunas atkritumu apglabāšanas krātuves izveidei sadzīves atkritumu poligona “Janvāri” teritorijā</w:t>
      </w:r>
      <w:r w:rsidRPr="00600F5D">
        <w:rPr>
          <w:rFonts w:cstheme="minorHAnsi"/>
          <w:b/>
          <w:bCs/>
          <w:color w:val="222222"/>
          <w:kern w:val="0"/>
          <w:sz w:val="22"/>
          <w:szCs w:val="22"/>
          <w:shd w:val="clear" w:color="auto" w:fill="FFFFFF"/>
          <w14:ligatures w14:val="none"/>
        </w:rPr>
        <w:t>, nekustamajā īpašumā “</w:t>
      </w:r>
      <w:r w:rsidR="00C63259" w:rsidRPr="00600F5D">
        <w:rPr>
          <w:rFonts w:cstheme="minorHAnsi"/>
          <w:b/>
          <w:bCs/>
          <w:color w:val="222222"/>
          <w:kern w:val="0"/>
          <w:sz w:val="22"/>
          <w:szCs w:val="22"/>
          <w:shd w:val="clear" w:color="auto" w:fill="FFFFFF"/>
          <w14:ligatures w14:val="none"/>
        </w:rPr>
        <w:t>Janvāri</w:t>
      </w:r>
      <w:r w:rsidRPr="00600F5D">
        <w:rPr>
          <w:rFonts w:cstheme="minorHAnsi"/>
          <w:b/>
          <w:bCs/>
          <w:color w:val="222222"/>
          <w:kern w:val="0"/>
          <w:sz w:val="22"/>
          <w:szCs w:val="22"/>
          <w:shd w:val="clear" w:color="auto" w:fill="FFFFFF"/>
          <w14:ligatures w14:val="none"/>
        </w:rPr>
        <w:t xml:space="preserve">”, </w:t>
      </w:r>
      <w:r w:rsidR="00C63259" w:rsidRPr="00600F5D">
        <w:rPr>
          <w:rFonts w:cstheme="minorHAnsi"/>
          <w:b/>
          <w:bCs/>
          <w:color w:val="222222"/>
          <w:kern w:val="0"/>
          <w:sz w:val="22"/>
          <w:szCs w:val="22"/>
          <w:shd w:val="clear" w:color="auto" w:fill="FFFFFF"/>
          <w14:ligatures w14:val="none"/>
        </w:rPr>
        <w:t>Laidzes</w:t>
      </w:r>
      <w:r w:rsidRPr="00600F5D">
        <w:rPr>
          <w:rFonts w:cstheme="minorHAnsi"/>
          <w:b/>
          <w:bCs/>
          <w:color w:val="222222"/>
          <w:kern w:val="0"/>
          <w:sz w:val="22"/>
          <w:szCs w:val="22"/>
          <w:shd w:val="clear" w:color="auto" w:fill="FFFFFF"/>
          <w14:ligatures w14:val="none"/>
        </w:rPr>
        <w:t xml:space="preserve"> pagastā, </w:t>
      </w:r>
      <w:r w:rsidR="00C63259" w:rsidRPr="00600F5D">
        <w:rPr>
          <w:rFonts w:cstheme="minorHAnsi"/>
          <w:b/>
          <w:bCs/>
          <w:color w:val="222222"/>
          <w:kern w:val="0"/>
          <w:sz w:val="22"/>
          <w:szCs w:val="22"/>
          <w:shd w:val="clear" w:color="auto" w:fill="FFFFFF"/>
          <w14:ligatures w14:val="none"/>
        </w:rPr>
        <w:t xml:space="preserve">Talsu </w:t>
      </w:r>
      <w:r w:rsidRPr="00600F5D">
        <w:rPr>
          <w:rFonts w:cstheme="minorHAnsi"/>
          <w:b/>
          <w:bCs/>
          <w:color w:val="222222"/>
          <w:kern w:val="0"/>
          <w:sz w:val="22"/>
          <w:szCs w:val="22"/>
          <w:shd w:val="clear" w:color="auto" w:fill="FFFFFF"/>
          <w14:ligatures w14:val="none"/>
        </w:rPr>
        <w:t>novadā</w:t>
      </w:r>
      <w:r w:rsidRPr="00600F5D">
        <w:rPr>
          <w:rFonts w:cstheme="minorHAnsi"/>
          <w:b/>
          <w:bCs/>
          <w:kern w:val="0"/>
          <w:sz w:val="22"/>
          <w:szCs w:val="22"/>
          <w14:ligatures w14:val="none"/>
        </w:rPr>
        <w:t xml:space="preserve">” (precizējumi veikti atbilstoši Enerģētikas un vides aģentūras 2025. gada 1. </w:t>
      </w:r>
      <w:r w:rsidR="00C63259" w:rsidRPr="00600F5D">
        <w:rPr>
          <w:rFonts w:cstheme="minorHAnsi"/>
          <w:b/>
          <w:bCs/>
          <w:kern w:val="0"/>
          <w:sz w:val="22"/>
          <w:szCs w:val="22"/>
          <w14:ligatures w14:val="none"/>
        </w:rPr>
        <w:t>augusta</w:t>
      </w:r>
      <w:r w:rsidRPr="00600F5D">
        <w:rPr>
          <w:rFonts w:cstheme="minorHAnsi"/>
          <w:b/>
          <w:bCs/>
          <w:kern w:val="0"/>
          <w:sz w:val="22"/>
          <w:szCs w:val="22"/>
          <w14:ligatures w14:val="none"/>
        </w:rPr>
        <w:t xml:space="preserve"> vēstulei Nr. </w:t>
      </w:r>
      <w:r w:rsidR="00C63259" w:rsidRPr="00600F5D">
        <w:rPr>
          <w:rFonts w:cstheme="minorHAnsi"/>
          <w:b/>
          <w:bCs/>
          <w:sz w:val="22"/>
          <w:szCs w:val="22"/>
        </w:rPr>
        <w:t>10.4/1382/2025-N</w:t>
      </w:r>
      <w:r w:rsidR="00C63259" w:rsidRPr="00600F5D">
        <w:rPr>
          <w:rFonts w:cstheme="minorHAnsi"/>
          <w:b/>
          <w:bCs/>
          <w:kern w:val="0"/>
          <w:sz w:val="22"/>
          <w:szCs w:val="22"/>
          <w14:ligatures w14:val="none"/>
        </w:rPr>
        <w:t xml:space="preserve"> </w:t>
      </w:r>
      <w:r w:rsidRPr="00600F5D">
        <w:rPr>
          <w:rFonts w:cstheme="minorHAnsi"/>
          <w:b/>
          <w:bCs/>
          <w:kern w:val="0"/>
          <w:sz w:val="22"/>
          <w:szCs w:val="22"/>
          <w14:ligatures w14:val="none"/>
        </w:rPr>
        <w:t>“</w:t>
      </w:r>
      <w:r w:rsidR="00C63259" w:rsidRPr="00600F5D">
        <w:rPr>
          <w:rFonts w:cstheme="minorHAnsi"/>
          <w:b/>
          <w:bCs/>
          <w:kern w:val="0"/>
          <w:sz w:val="22"/>
          <w:szCs w:val="22"/>
          <w14:ligatures w14:val="none"/>
        </w:rPr>
        <w:t>Par ietekmes uz vidi novērtējuma ziņojuma papildināšanu</w:t>
      </w:r>
      <w:r w:rsidRPr="00600F5D">
        <w:rPr>
          <w:rFonts w:cstheme="minorHAnsi"/>
          <w:b/>
          <w:bCs/>
          <w:kern w:val="0"/>
          <w:sz w:val="22"/>
          <w:szCs w:val="22"/>
          <w14:ligatures w14:val="none"/>
        </w:rPr>
        <w:t>”)</w:t>
      </w:r>
    </w:p>
    <w:p w14:paraId="686309E5" w14:textId="77777777" w:rsidR="00715E04" w:rsidRDefault="00715E04" w:rsidP="002535CA">
      <w:pPr>
        <w:tabs>
          <w:tab w:val="center" w:pos="4680"/>
          <w:tab w:val="right" w:pos="9360"/>
        </w:tabs>
        <w:spacing w:after="120" w:line="240" w:lineRule="auto"/>
        <w:jc w:val="center"/>
        <w:rPr>
          <w:rFonts w:cstheme="minorHAnsi"/>
          <w:b/>
          <w:bCs/>
          <w:kern w:val="0"/>
          <w:sz w:val="22"/>
          <w:szCs w:val="22"/>
          <w14:ligatures w14:val="none"/>
        </w:rPr>
      </w:pPr>
    </w:p>
    <w:p w14:paraId="65EE080E" w14:textId="77777777" w:rsidR="00783C67" w:rsidRPr="00600F5D" w:rsidRDefault="00783C67" w:rsidP="002535CA">
      <w:pPr>
        <w:tabs>
          <w:tab w:val="center" w:pos="4680"/>
          <w:tab w:val="right" w:pos="9360"/>
        </w:tabs>
        <w:spacing w:after="120" w:line="240" w:lineRule="auto"/>
        <w:jc w:val="center"/>
        <w:rPr>
          <w:rFonts w:cstheme="minorHAnsi"/>
          <w:b/>
          <w:bCs/>
          <w:kern w:val="0"/>
          <w:sz w:val="22"/>
          <w:szCs w:val="22"/>
          <w14:ligatures w14:val="none"/>
        </w:rPr>
      </w:pPr>
    </w:p>
    <w:tbl>
      <w:tblPr>
        <w:tblStyle w:val="Reatabula"/>
        <w:tblW w:w="15120" w:type="dxa"/>
        <w:tblInd w:w="-275" w:type="dxa"/>
        <w:tblLook w:val="04A0" w:firstRow="1" w:lastRow="0" w:firstColumn="1" w:lastColumn="0" w:noHBand="0" w:noVBand="1"/>
      </w:tblPr>
      <w:tblGrid>
        <w:gridCol w:w="767"/>
        <w:gridCol w:w="6613"/>
        <w:gridCol w:w="7740"/>
      </w:tblGrid>
      <w:tr w:rsidR="002535CA" w:rsidRPr="00600F5D" w14:paraId="1681E5B7" w14:textId="5CF6F6FE" w:rsidTr="00E96E9F">
        <w:tc>
          <w:tcPr>
            <w:tcW w:w="767" w:type="dxa"/>
            <w:shd w:val="clear" w:color="auto" w:fill="9CC2E5" w:themeFill="accent5" w:themeFillTint="99"/>
            <w:vAlign w:val="center"/>
          </w:tcPr>
          <w:p w14:paraId="4EFE45BB" w14:textId="77777777" w:rsidR="002535CA" w:rsidRPr="00600F5D" w:rsidRDefault="002535CA" w:rsidP="002535CA">
            <w:pPr>
              <w:tabs>
                <w:tab w:val="center" w:pos="4680"/>
                <w:tab w:val="right" w:pos="9360"/>
              </w:tabs>
              <w:spacing w:after="120"/>
              <w:jc w:val="center"/>
              <w:rPr>
                <w:b/>
                <w:bCs/>
                <w:sz w:val="22"/>
                <w:szCs w:val="22"/>
              </w:rPr>
            </w:pPr>
            <w:r w:rsidRPr="00600F5D">
              <w:rPr>
                <w:b/>
                <w:bCs/>
                <w:sz w:val="22"/>
                <w:szCs w:val="22"/>
              </w:rPr>
              <w:t>Nr.</w:t>
            </w:r>
          </w:p>
          <w:p w14:paraId="2F540B79" w14:textId="67B612DB" w:rsidR="002535CA" w:rsidRPr="00600F5D" w:rsidRDefault="002535CA" w:rsidP="002535CA">
            <w:pPr>
              <w:tabs>
                <w:tab w:val="center" w:pos="4680"/>
                <w:tab w:val="right" w:pos="9360"/>
              </w:tabs>
              <w:spacing w:after="120"/>
              <w:jc w:val="center"/>
              <w:rPr>
                <w:rFonts w:cstheme="minorHAnsi"/>
                <w:b/>
                <w:bCs/>
                <w:color w:val="222222"/>
                <w:kern w:val="0"/>
                <w:sz w:val="22"/>
                <w:szCs w:val="22"/>
                <w:shd w:val="clear" w:color="auto" w:fill="FFFFFF"/>
                <w14:ligatures w14:val="none"/>
              </w:rPr>
            </w:pPr>
            <w:r w:rsidRPr="00600F5D">
              <w:rPr>
                <w:b/>
                <w:bCs/>
                <w:sz w:val="22"/>
                <w:szCs w:val="22"/>
              </w:rPr>
              <w:t>p.k.</w:t>
            </w:r>
          </w:p>
        </w:tc>
        <w:tc>
          <w:tcPr>
            <w:tcW w:w="6613" w:type="dxa"/>
            <w:shd w:val="clear" w:color="auto" w:fill="9CC2E5" w:themeFill="accent5" w:themeFillTint="99"/>
            <w:vAlign w:val="center"/>
          </w:tcPr>
          <w:p w14:paraId="4648ECA2" w14:textId="2F0A6234" w:rsidR="002535CA" w:rsidRPr="00600F5D" w:rsidRDefault="002535CA" w:rsidP="002535CA">
            <w:pPr>
              <w:tabs>
                <w:tab w:val="center" w:pos="4680"/>
                <w:tab w:val="right" w:pos="9360"/>
              </w:tabs>
              <w:spacing w:after="120"/>
              <w:jc w:val="center"/>
              <w:rPr>
                <w:rFonts w:cstheme="minorHAnsi"/>
                <w:b/>
                <w:bCs/>
                <w:color w:val="222222"/>
                <w:kern w:val="0"/>
                <w:sz w:val="22"/>
                <w:szCs w:val="22"/>
                <w:shd w:val="clear" w:color="auto" w:fill="FFFFFF"/>
                <w14:ligatures w14:val="none"/>
              </w:rPr>
            </w:pPr>
            <w:r w:rsidRPr="00600F5D">
              <w:rPr>
                <w:b/>
                <w:bCs/>
                <w:sz w:val="22"/>
                <w:szCs w:val="22"/>
              </w:rPr>
              <w:t>Institūcijas atzinums/komentārs</w:t>
            </w:r>
          </w:p>
        </w:tc>
        <w:tc>
          <w:tcPr>
            <w:tcW w:w="7740" w:type="dxa"/>
            <w:shd w:val="clear" w:color="auto" w:fill="9CC2E5" w:themeFill="accent5" w:themeFillTint="99"/>
            <w:vAlign w:val="center"/>
          </w:tcPr>
          <w:p w14:paraId="76AAEE39" w14:textId="3C66439A" w:rsidR="002535CA" w:rsidRPr="00600F5D" w:rsidRDefault="002535CA" w:rsidP="002535CA">
            <w:pPr>
              <w:tabs>
                <w:tab w:val="center" w:pos="4680"/>
                <w:tab w:val="right" w:pos="9360"/>
              </w:tabs>
              <w:spacing w:after="120"/>
              <w:jc w:val="center"/>
              <w:rPr>
                <w:rFonts w:cstheme="minorHAnsi"/>
                <w:b/>
                <w:bCs/>
                <w:color w:val="222222"/>
                <w:kern w:val="0"/>
                <w:sz w:val="22"/>
                <w:szCs w:val="22"/>
                <w:shd w:val="clear" w:color="auto" w:fill="FFFFFF"/>
                <w14:ligatures w14:val="none"/>
              </w:rPr>
            </w:pPr>
            <w:r w:rsidRPr="00600F5D">
              <w:rPr>
                <w:b/>
                <w:bCs/>
              </w:rPr>
              <w:t>Ierosinātājas atbilde/komentārs</w:t>
            </w:r>
          </w:p>
        </w:tc>
      </w:tr>
      <w:tr w:rsidR="002535CA" w:rsidRPr="00600F5D" w14:paraId="526368F9" w14:textId="6952555D" w:rsidTr="00E96E9F">
        <w:tc>
          <w:tcPr>
            <w:tcW w:w="15120" w:type="dxa"/>
            <w:gridSpan w:val="3"/>
            <w:shd w:val="clear" w:color="auto" w:fill="AEAAAA" w:themeFill="background2" w:themeFillShade="BF"/>
          </w:tcPr>
          <w:p w14:paraId="56428E8C" w14:textId="18F8DE7A" w:rsidR="002535CA" w:rsidRPr="00600F5D" w:rsidRDefault="002535CA" w:rsidP="002535CA">
            <w:pPr>
              <w:tabs>
                <w:tab w:val="center" w:pos="4680"/>
                <w:tab w:val="right" w:pos="9360"/>
              </w:tabs>
              <w:spacing w:after="120"/>
              <w:rPr>
                <w:rFonts w:cstheme="minorHAnsi"/>
                <w:b/>
                <w:bCs/>
                <w:color w:val="222222"/>
                <w:kern w:val="0"/>
                <w:sz w:val="22"/>
                <w:szCs w:val="22"/>
                <w:shd w:val="clear" w:color="auto" w:fill="FFFFFF"/>
                <w14:ligatures w14:val="none"/>
              </w:rPr>
            </w:pPr>
            <w:r w:rsidRPr="00600F5D">
              <w:rPr>
                <w:rFonts w:cstheme="minorHAnsi"/>
                <w:b/>
                <w:bCs/>
                <w:sz w:val="22"/>
                <w:szCs w:val="22"/>
              </w:rPr>
              <w:t>No institūcijām saņemtie atzinumi/komentāri par IVN Ziņojuma 2.redakciju</w:t>
            </w:r>
          </w:p>
        </w:tc>
      </w:tr>
      <w:tr w:rsidR="002535CA" w:rsidRPr="00600F5D" w14:paraId="42D91659" w14:textId="590C2962" w:rsidTr="00E96E9F">
        <w:tc>
          <w:tcPr>
            <w:tcW w:w="15120" w:type="dxa"/>
            <w:gridSpan w:val="3"/>
            <w:shd w:val="clear" w:color="auto" w:fill="D5DCE4" w:themeFill="text2" w:themeFillTint="33"/>
          </w:tcPr>
          <w:p w14:paraId="2727F46F" w14:textId="16162746" w:rsidR="002535CA" w:rsidRPr="00600F5D" w:rsidRDefault="002535CA" w:rsidP="002535CA">
            <w:pPr>
              <w:tabs>
                <w:tab w:val="center" w:pos="4680"/>
                <w:tab w:val="right" w:pos="9360"/>
              </w:tabs>
              <w:spacing w:after="120"/>
              <w:rPr>
                <w:rFonts w:cstheme="minorHAnsi"/>
                <w:b/>
                <w:bCs/>
                <w:color w:val="222222"/>
                <w:kern w:val="0"/>
                <w:sz w:val="22"/>
                <w:szCs w:val="22"/>
                <w:shd w:val="clear" w:color="auto" w:fill="FFFFFF"/>
                <w14:ligatures w14:val="none"/>
              </w:rPr>
            </w:pPr>
            <w:r w:rsidRPr="00600F5D">
              <w:rPr>
                <w:rFonts w:cstheme="minorHAnsi"/>
                <w:b/>
                <w:bCs/>
                <w:sz w:val="22"/>
                <w:szCs w:val="22"/>
              </w:rPr>
              <w:t>Veselības inspekcija (</w:t>
            </w:r>
            <w:r w:rsidR="00C63259" w:rsidRPr="00600F5D">
              <w:rPr>
                <w:rFonts w:cstheme="minorHAnsi"/>
                <w:b/>
                <w:bCs/>
                <w:sz w:val="22"/>
                <w:szCs w:val="22"/>
              </w:rPr>
              <w:t>08</w:t>
            </w:r>
            <w:r w:rsidRPr="00600F5D">
              <w:rPr>
                <w:rFonts w:cstheme="minorHAnsi"/>
                <w:b/>
                <w:bCs/>
                <w:sz w:val="22"/>
                <w:szCs w:val="22"/>
              </w:rPr>
              <w:t>.0</w:t>
            </w:r>
            <w:r w:rsidR="00E96209" w:rsidRPr="00600F5D">
              <w:rPr>
                <w:rFonts w:cstheme="minorHAnsi"/>
                <w:b/>
                <w:bCs/>
                <w:sz w:val="22"/>
                <w:szCs w:val="22"/>
              </w:rPr>
              <w:t>5</w:t>
            </w:r>
            <w:r w:rsidRPr="00600F5D">
              <w:rPr>
                <w:rFonts w:cstheme="minorHAnsi"/>
                <w:b/>
                <w:bCs/>
                <w:sz w:val="22"/>
                <w:szCs w:val="22"/>
              </w:rPr>
              <w:t xml:space="preserve">.2025. vēstule Nr. </w:t>
            </w:r>
            <w:r w:rsidR="00C63259" w:rsidRPr="00600F5D">
              <w:rPr>
                <w:b/>
                <w:bCs/>
                <w:sz w:val="22"/>
                <w:szCs w:val="22"/>
              </w:rPr>
              <w:t>2.4.6.-1./175</w:t>
            </w:r>
            <w:r w:rsidRPr="00600F5D">
              <w:rPr>
                <w:rFonts w:cstheme="minorHAnsi"/>
                <w:b/>
                <w:bCs/>
                <w:sz w:val="22"/>
                <w:szCs w:val="22"/>
              </w:rPr>
              <w:t>)</w:t>
            </w:r>
          </w:p>
        </w:tc>
      </w:tr>
      <w:tr w:rsidR="00C63259" w:rsidRPr="00600F5D" w14:paraId="357A41A7" w14:textId="07344BFE" w:rsidTr="00E96E9F">
        <w:tc>
          <w:tcPr>
            <w:tcW w:w="767" w:type="dxa"/>
            <w:vMerge w:val="restart"/>
          </w:tcPr>
          <w:p w14:paraId="1D3B2DE0" w14:textId="45E8F420" w:rsidR="00C63259" w:rsidRPr="00600F5D" w:rsidRDefault="00C63259" w:rsidP="002535CA">
            <w:pPr>
              <w:tabs>
                <w:tab w:val="center" w:pos="4680"/>
                <w:tab w:val="right" w:pos="9360"/>
              </w:tabs>
              <w:spacing w:after="120"/>
              <w:jc w:val="center"/>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1.</w:t>
            </w:r>
          </w:p>
        </w:tc>
        <w:tc>
          <w:tcPr>
            <w:tcW w:w="6613" w:type="dxa"/>
          </w:tcPr>
          <w:p w14:paraId="025BA02D" w14:textId="0DE32B99" w:rsidR="00C63259" w:rsidRPr="00600F5D" w:rsidRDefault="00C63259" w:rsidP="00783C67">
            <w:pPr>
              <w:tabs>
                <w:tab w:val="right" w:pos="1418"/>
                <w:tab w:val="left" w:pos="1701"/>
              </w:tabs>
              <w:spacing w:after="120"/>
              <w:jc w:val="both"/>
              <w:rPr>
                <w:rFonts w:cstheme="minorHAnsi"/>
                <w:color w:val="222222"/>
                <w:kern w:val="0"/>
                <w:sz w:val="22"/>
                <w:szCs w:val="22"/>
                <w:shd w:val="clear" w:color="auto" w:fill="FFFFFF"/>
                <w14:ligatures w14:val="none"/>
              </w:rPr>
            </w:pPr>
            <w:r w:rsidRPr="00600F5D">
              <w:rPr>
                <w:rFonts w:cstheme="minorHAnsi"/>
                <w:sz w:val="22"/>
                <w:szCs w:val="22"/>
              </w:rPr>
              <w:t>Informējam, ka Inspekcijā tika izskatīts SIA “</w:t>
            </w:r>
            <w:r w:rsidRPr="00600F5D">
              <w:rPr>
                <w:rFonts w:cstheme="minorHAnsi"/>
                <w:i/>
                <w:sz w:val="22"/>
                <w:szCs w:val="22"/>
              </w:rPr>
              <w:t>Geo Consultants</w:t>
            </w:r>
            <w:r w:rsidRPr="00600F5D">
              <w:rPr>
                <w:rFonts w:cstheme="minorHAnsi"/>
                <w:sz w:val="22"/>
                <w:szCs w:val="22"/>
              </w:rPr>
              <w:t>” sagatavots Ziņojums. Inspekcijas viedoklis par sagatavoto Ziņojumu tika sniegts inspekcijas 2025.gada 12.februāra vēstulē Nr. 2.4.6.-1./74 “Par ietekmes uz vidi novērtējuma ziņojumu”, kura tika nosūtīta Ziņojuma izstrādātājam. Ziņojuma izskatīšanas rezultātā Inspekcijā netika pausti iebildumi vai priekšlikumi Ziņojuma redakcijai, taču Inspekcijas kompetences ietvaros tika uzsvērts, ka pamatoto sūdzību gadījumā par  SIA “</w:t>
            </w:r>
            <w:r w:rsidRPr="00600F5D">
              <w:rPr>
                <w:rFonts w:cstheme="minorHAnsi"/>
                <w:i/>
                <w:sz w:val="22"/>
                <w:szCs w:val="22"/>
              </w:rPr>
              <w:t>Atkritumu apsaimniekošanas sabiedrība “Piejūra”</w:t>
            </w:r>
            <w:r w:rsidRPr="00600F5D">
              <w:rPr>
                <w:rFonts w:cstheme="minorHAnsi"/>
                <w:sz w:val="22"/>
                <w:szCs w:val="22"/>
              </w:rPr>
              <w:t>” paredzētās darbības rezultātā radīto traucējošo troksni, normatīvajos aktos noteiktajā kārtībā Operatoram jānodrošina trokšņa līmeņa mērījumu veikšanu pie tuvākiem jūtīgiem trokšņa uztvērējiem (tuvākā apkārtnē esošām apdzīvotām viensētām) un vides trokšņa robežlieluma pārsniegšanas gadījumā jāveic prettrokšņa pasākumus.</w:t>
            </w:r>
          </w:p>
        </w:tc>
        <w:tc>
          <w:tcPr>
            <w:tcW w:w="7740" w:type="dxa"/>
          </w:tcPr>
          <w:p w14:paraId="0653460B" w14:textId="77777777" w:rsidR="00C63259" w:rsidRPr="00600F5D" w:rsidRDefault="00C63259" w:rsidP="002535CA">
            <w:pPr>
              <w:spacing w:line="259" w:lineRule="auto"/>
              <w:jc w:val="both"/>
              <w:rPr>
                <w:rFonts w:ascii="Calibri" w:hAnsi="Calibri" w:cs="Calibri"/>
                <w:sz w:val="22"/>
                <w:szCs w:val="22"/>
              </w:rPr>
            </w:pPr>
            <w:r w:rsidRPr="00600F5D">
              <w:rPr>
                <w:rFonts w:ascii="Calibri" w:hAnsi="Calibri" w:cs="Calibri"/>
                <w:sz w:val="22"/>
                <w:szCs w:val="22"/>
              </w:rPr>
              <w:t>Pieņemts zināšanai.</w:t>
            </w:r>
          </w:p>
          <w:p w14:paraId="101CA1DC" w14:textId="77777777" w:rsidR="00C63259" w:rsidRPr="00600F5D" w:rsidRDefault="00C63259"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r>
      <w:tr w:rsidR="00C63259" w:rsidRPr="00600F5D" w14:paraId="6D500592" w14:textId="3E64ACA3" w:rsidTr="00E96E9F">
        <w:tc>
          <w:tcPr>
            <w:tcW w:w="767" w:type="dxa"/>
            <w:vMerge/>
          </w:tcPr>
          <w:p w14:paraId="2E356E26" w14:textId="77777777" w:rsidR="00C63259" w:rsidRPr="00600F5D" w:rsidRDefault="00C63259"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52CF7069" w14:textId="15A9D986" w:rsidR="00C63259" w:rsidRPr="00600F5D" w:rsidRDefault="00C63259" w:rsidP="00783C67">
            <w:pPr>
              <w:spacing w:after="120"/>
              <w:jc w:val="both"/>
              <w:rPr>
                <w:rFonts w:cstheme="minorHAnsi"/>
                <w:color w:val="222222"/>
                <w:kern w:val="0"/>
                <w:sz w:val="22"/>
                <w:szCs w:val="22"/>
                <w:shd w:val="clear" w:color="auto" w:fill="FFFFFF"/>
                <w14:ligatures w14:val="none"/>
              </w:rPr>
            </w:pPr>
            <w:r w:rsidRPr="00600F5D">
              <w:rPr>
                <w:rFonts w:cstheme="minorHAnsi"/>
                <w:sz w:val="22"/>
                <w:szCs w:val="22"/>
              </w:rPr>
              <w:t>Ņemot vērā iepriekšminēto, Veselības inspekcijai nav iebildumu vai citu priekšlikumu  par ietekmes uz vidi novērtējuma ziņojumu par SIA “</w:t>
            </w:r>
            <w:r w:rsidRPr="00600F5D">
              <w:rPr>
                <w:rFonts w:cstheme="minorHAnsi"/>
                <w:i/>
                <w:sz w:val="22"/>
                <w:szCs w:val="22"/>
              </w:rPr>
              <w:t>Atkritumu apsaimniekošanas sabiedrība “Piejūra”</w:t>
            </w:r>
            <w:r w:rsidRPr="00600F5D">
              <w:rPr>
                <w:rFonts w:cstheme="minorHAnsi"/>
                <w:sz w:val="22"/>
                <w:szCs w:val="22"/>
              </w:rPr>
              <w:t xml:space="preserve">” paredzēto darbību – jaunas atkritumu apglabāšanas krātuves izveide sadzīves atkritumu poligona “Janvāri” teritorijā, nekustamajā īpašumā </w:t>
            </w:r>
            <w:r w:rsidRPr="00600F5D">
              <w:rPr>
                <w:rFonts w:cstheme="minorHAnsi"/>
                <w:iCs/>
                <w:sz w:val="22"/>
                <w:szCs w:val="22"/>
              </w:rPr>
              <w:t>“Janvāri”</w:t>
            </w:r>
            <w:r w:rsidRPr="00600F5D">
              <w:rPr>
                <w:rFonts w:cstheme="minorHAnsi"/>
                <w:sz w:val="22"/>
                <w:szCs w:val="22"/>
              </w:rPr>
              <w:t xml:space="preserve"> Laidzes pagastā, Talsu novadā.</w:t>
            </w:r>
          </w:p>
        </w:tc>
        <w:tc>
          <w:tcPr>
            <w:tcW w:w="7740" w:type="dxa"/>
          </w:tcPr>
          <w:p w14:paraId="059E9F05" w14:textId="77777777" w:rsidR="00C63259" w:rsidRPr="00600F5D" w:rsidRDefault="00C63259" w:rsidP="00C63259">
            <w:pPr>
              <w:spacing w:line="259" w:lineRule="auto"/>
              <w:jc w:val="both"/>
              <w:rPr>
                <w:rFonts w:ascii="Calibri" w:hAnsi="Calibri" w:cs="Calibri"/>
                <w:sz w:val="22"/>
                <w:szCs w:val="22"/>
              </w:rPr>
            </w:pPr>
            <w:r w:rsidRPr="00600F5D">
              <w:rPr>
                <w:rFonts w:ascii="Calibri" w:hAnsi="Calibri" w:cs="Calibri"/>
                <w:sz w:val="22"/>
                <w:szCs w:val="22"/>
              </w:rPr>
              <w:t>Pieņemts zināšanai.</w:t>
            </w:r>
          </w:p>
          <w:p w14:paraId="7B18465B" w14:textId="77777777" w:rsidR="00C63259" w:rsidRPr="00600F5D" w:rsidRDefault="00C63259"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r>
      <w:tr w:rsidR="00762B21" w:rsidRPr="00600F5D" w14:paraId="382C8463" w14:textId="77777777" w:rsidTr="00E96E9F">
        <w:tc>
          <w:tcPr>
            <w:tcW w:w="15120" w:type="dxa"/>
            <w:gridSpan w:val="3"/>
            <w:shd w:val="clear" w:color="auto" w:fill="D5DCE4" w:themeFill="text2" w:themeFillTint="33"/>
          </w:tcPr>
          <w:p w14:paraId="3007D96A" w14:textId="313E384F" w:rsidR="00762B21" w:rsidRPr="00600F5D" w:rsidRDefault="00762B21" w:rsidP="00762B21">
            <w:pPr>
              <w:tabs>
                <w:tab w:val="center" w:pos="4680"/>
                <w:tab w:val="right" w:pos="9360"/>
              </w:tabs>
              <w:spacing w:after="120"/>
              <w:rPr>
                <w:rFonts w:cstheme="minorHAnsi"/>
                <w:color w:val="222222"/>
                <w:kern w:val="0"/>
                <w:sz w:val="22"/>
                <w:szCs w:val="22"/>
                <w:shd w:val="clear" w:color="auto" w:fill="FFFFFF"/>
                <w14:ligatures w14:val="none"/>
              </w:rPr>
            </w:pPr>
            <w:r w:rsidRPr="00600F5D">
              <w:rPr>
                <w:rFonts w:cstheme="minorHAnsi"/>
                <w:b/>
                <w:bCs/>
                <w:sz w:val="22"/>
                <w:szCs w:val="22"/>
              </w:rPr>
              <w:lastRenderedPageBreak/>
              <w:t>Valsts vides dienests (10.06.2025. vēstule Nr. 14.3/AP/5193/2025)</w:t>
            </w:r>
          </w:p>
        </w:tc>
      </w:tr>
      <w:tr w:rsidR="00715E04" w:rsidRPr="00600F5D" w14:paraId="40B6682C" w14:textId="77777777" w:rsidTr="00E96E9F">
        <w:tc>
          <w:tcPr>
            <w:tcW w:w="767" w:type="dxa"/>
            <w:vMerge w:val="restart"/>
          </w:tcPr>
          <w:p w14:paraId="20203C86" w14:textId="13D24D7B"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 xml:space="preserve">2. </w:t>
            </w:r>
          </w:p>
        </w:tc>
        <w:tc>
          <w:tcPr>
            <w:tcW w:w="6613" w:type="dxa"/>
          </w:tcPr>
          <w:p w14:paraId="0FBEB521" w14:textId="18141407" w:rsidR="00715E04" w:rsidRPr="00600F5D" w:rsidRDefault="00715E04" w:rsidP="00F40875">
            <w:pPr>
              <w:pStyle w:val="Bezatstarpm"/>
              <w:ind w:right="14"/>
              <w:jc w:val="both"/>
              <w:rPr>
                <w:rFonts w:asciiTheme="minorHAnsi" w:hAnsiTheme="minorHAnsi" w:cstheme="minorHAnsi"/>
                <w:color w:val="222222"/>
                <w:shd w:val="clear" w:color="auto" w:fill="FFFFFF"/>
                <w:lang w:val="lv-LV"/>
              </w:rPr>
            </w:pPr>
            <w:r w:rsidRPr="00600F5D">
              <w:rPr>
                <w:rFonts w:asciiTheme="minorHAnsi" w:hAnsiTheme="minorHAnsi" w:cstheme="minorHAnsi"/>
                <w:lang w:val="lv-LV"/>
              </w:rPr>
              <w:t>Dienests secina, ka Ziņojuma 1. redakcija ir jāprecizē un jāpapildina ar šādu informāciju:</w:t>
            </w:r>
          </w:p>
        </w:tc>
        <w:tc>
          <w:tcPr>
            <w:tcW w:w="7740" w:type="dxa"/>
          </w:tcPr>
          <w:p w14:paraId="22375B4D" w14:textId="14C1E325" w:rsidR="00715E04" w:rsidRPr="00600F5D" w:rsidRDefault="00715E04"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Vispārīgs. Papildinātajā IVN ziņojuma redakcijā veikti attiecīgi precizējumi, skat. tabulā zemāk.</w:t>
            </w:r>
          </w:p>
        </w:tc>
      </w:tr>
      <w:tr w:rsidR="00715E04" w:rsidRPr="00600F5D" w14:paraId="72D2D3FE" w14:textId="77777777" w:rsidTr="00E96E9F">
        <w:tc>
          <w:tcPr>
            <w:tcW w:w="767" w:type="dxa"/>
            <w:vMerge/>
          </w:tcPr>
          <w:p w14:paraId="73A19599"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18F504E6" w14:textId="769B8E0E" w:rsidR="00715E04" w:rsidRPr="001A0DFD" w:rsidRDefault="00715E04" w:rsidP="00F40875">
            <w:pPr>
              <w:autoSpaceDE w:val="0"/>
              <w:autoSpaceDN w:val="0"/>
              <w:adjustRightInd w:val="0"/>
              <w:jc w:val="both"/>
              <w:rPr>
                <w:rFonts w:cstheme="minorHAnsi"/>
                <w:sz w:val="22"/>
                <w:szCs w:val="22"/>
              </w:rPr>
            </w:pPr>
            <w:r w:rsidRPr="001A0DFD">
              <w:rPr>
                <w:rFonts w:cstheme="minorHAnsi"/>
                <w:sz w:val="22"/>
                <w:szCs w:val="22"/>
              </w:rPr>
              <w:t>[1]</w:t>
            </w:r>
            <w:r w:rsidRPr="001A0DFD">
              <w:rPr>
                <w:rFonts w:cstheme="minorHAnsi"/>
                <w:b/>
                <w:bCs/>
                <w:sz w:val="22"/>
                <w:szCs w:val="22"/>
              </w:rPr>
              <w:t xml:space="preserve"> </w:t>
            </w:r>
            <w:r w:rsidRPr="001A0DFD">
              <w:rPr>
                <w:rFonts w:cstheme="minorHAnsi"/>
                <w:sz w:val="22"/>
                <w:szCs w:val="22"/>
              </w:rPr>
              <w:t>Ziņojumā, dati par ūdens resursu izmantošanu, savākto un attīrīto infiltrāta apjomu, nešķirotu atkritumu sastāva apkopojums u.c. dati sniegti uz 31.12.2023.  Lūdzam papildināt visu Ziņojuma tekstu un tabulas ar aktuālo informāciju uz 31.12.2024.</w:t>
            </w:r>
          </w:p>
        </w:tc>
        <w:tc>
          <w:tcPr>
            <w:tcW w:w="7740" w:type="dxa"/>
          </w:tcPr>
          <w:p w14:paraId="2275E2E0" w14:textId="2F0793D4" w:rsidR="00617E16" w:rsidRPr="00EB003B" w:rsidRDefault="00617E16" w:rsidP="00EB003B">
            <w:pPr>
              <w:tabs>
                <w:tab w:val="left" w:pos="78"/>
                <w:tab w:val="center" w:pos="4680"/>
                <w:tab w:val="right" w:pos="9360"/>
              </w:tabs>
              <w:jc w:val="both"/>
              <w:rPr>
                <w:rFonts w:eastAsia="Calibri" w:cstheme="minorHAnsi"/>
                <w:color w:val="000000" w:themeColor="text1"/>
                <w:sz w:val="22"/>
                <w:szCs w:val="22"/>
              </w:rPr>
            </w:pPr>
            <w:r w:rsidRPr="00617E16">
              <w:rPr>
                <w:rFonts w:eastAsia="Calibri" w:cstheme="minorHAnsi"/>
                <w:color w:val="000000" w:themeColor="text1"/>
                <w:sz w:val="22"/>
                <w:szCs w:val="22"/>
              </w:rPr>
              <w:t xml:space="preserve">IVN </w:t>
            </w:r>
            <w:r w:rsidRPr="00EB003B">
              <w:rPr>
                <w:rFonts w:eastAsia="Calibri" w:cstheme="minorHAnsi"/>
                <w:color w:val="000000" w:themeColor="text1"/>
                <w:sz w:val="22"/>
                <w:szCs w:val="22"/>
              </w:rPr>
              <w:t>ziņojums ir caurskatīts un aktuālā redakcija papildināta ar jaunākajiem datiem kādi pieejami operatoram SIA “PIEJŪRA”, piemēram</w:t>
            </w:r>
            <w:r w:rsidR="00EB003B">
              <w:rPr>
                <w:rFonts w:eastAsia="Calibri" w:cstheme="minorHAnsi"/>
                <w:color w:val="000000" w:themeColor="text1"/>
                <w:sz w:val="22"/>
                <w:szCs w:val="22"/>
              </w:rPr>
              <w:t>, skat.</w:t>
            </w:r>
            <w:r w:rsidRPr="00EB003B">
              <w:rPr>
                <w:rFonts w:eastAsia="Calibri" w:cstheme="minorHAnsi"/>
                <w:color w:val="000000" w:themeColor="text1"/>
                <w:sz w:val="22"/>
                <w:szCs w:val="22"/>
              </w:rPr>
              <w:t>:</w:t>
            </w:r>
          </w:p>
          <w:p w14:paraId="248A7690" w14:textId="528FAB64" w:rsidR="00EB003B" w:rsidRPr="00EB003B" w:rsidRDefault="00EB003B" w:rsidP="006B15ED">
            <w:pPr>
              <w:pStyle w:val="Sarakstarindkopa"/>
              <w:numPr>
                <w:ilvl w:val="0"/>
                <w:numId w:val="14"/>
              </w:numPr>
              <w:tabs>
                <w:tab w:val="left" w:pos="78"/>
              </w:tabs>
              <w:ind w:left="247" w:hanging="180"/>
              <w:jc w:val="both"/>
              <w:rPr>
                <w:rFonts w:eastAsia="Calibri" w:cstheme="minorHAnsi"/>
                <w:bCs/>
                <w:color w:val="000000" w:themeColor="text1"/>
                <w:sz w:val="22"/>
                <w:szCs w:val="22"/>
              </w:rPr>
            </w:pPr>
            <w:r w:rsidRPr="00EB003B">
              <w:rPr>
                <w:rFonts w:eastAsia="Calibri" w:cstheme="minorHAnsi"/>
                <w:color w:val="000000" w:themeColor="text1"/>
                <w:sz w:val="22"/>
                <w:szCs w:val="22"/>
              </w:rPr>
              <w:t>Ar ūdens bilances patēriņa datiem 2024. gadā (skat. 3.2.1. nodaļā “Resursu izmantošana”, sadaļu “</w:t>
            </w:r>
            <w:r w:rsidRPr="00EB003B">
              <w:rPr>
                <w:rFonts w:cstheme="minorHAnsi"/>
                <w:bCs/>
                <w:i/>
                <w:sz w:val="22"/>
                <w:szCs w:val="22"/>
              </w:rPr>
              <w:t>Ūdens resursu izmantošana”</w:t>
            </w:r>
            <w:r w:rsidRPr="00EB003B">
              <w:rPr>
                <w:rFonts w:eastAsia="Calibri" w:cstheme="minorHAnsi"/>
                <w:bCs/>
                <w:color w:val="000000" w:themeColor="text1"/>
                <w:sz w:val="22"/>
                <w:szCs w:val="22"/>
              </w:rPr>
              <w:t>);</w:t>
            </w:r>
          </w:p>
          <w:p w14:paraId="079590EE" w14:textId="77777777" w:rsidR="006B15ED" w:rsidRPr="006B15ED" w:rsidRDefault="00EB003B" w:rsidP="006B15ED">
            <w:pPr>
              <w:pStyle w:val="Sarakstarindkopa"/>
              <w:numPr>
                <w:ilvl w:val="0"/>
                <w:numId w:val="14"/>
              </w:numPr>
              <w:tabs>
                <w:tab w:val="left" w:pos="78"/>
              </w:tabs>
              <w:ind w:left="247" w:hanging="180"/>
              <w:jc w:val="both"/>
              <w:rPr>
                <w:rFonts w:eastAsia="Calibri" w:cstheme="minorHAnsi"/>
                <w:bCs/>
                <w:color w:val="000000" w:themeColor="text1"/>
                <w:sz w:val="22"/>
                <w:szCs w:val="22"/>
              </w:rPr>
            </w:pPr>
            <w:r w:rsidRPr="00EB003B">
              <w:rPr>
                <w:sz w:val="22"/>
                <w:szCs w:val="22"/>
              </w:rPr>
              <w:t>Ar 2024. gada datiem par SIA “PIEJŪRA” atkritumu priekšapstrādi  (skat. 3.1.3. nodaļā “Atkritumu apglabāšana”, sadaļu “Atkritumu priekšapstrāde”)</w:t>
            </w:r>
            <w:r w:rsidR="006B15ED">
              <w:rPr>
                <w:sz w:val="22"/>
                <w:szCs w:val="22"/>
              </w:rPr>
              <w:t>;</w:t>
            </w:r>
          </w:p>
          <w:p w14:paraId="41537645" w14:textId="01C5005B" w:rsidR="00EB003B" w:rsidRPr="006B15ED" w:rsidRDefault="006B15ED" w:rsidP="006B15ED">
            <w:pPr>
              <w:pStyle w:val="Sarakstarindkopa"/>
              <w:numPr>
                <w:ilvl w:val="0"/>
                <w:numId w:val="14"/>
              </w:numPr>
              <w:tabs>
                <w:tab w:val="left" w:pos="78"/>
              </w:tabs>
              <w:ind w:left="247" w:hanging="180"/>
              <w:jc w:val="both"/>
              <w:rPr>
                <w:rFonts w:eastAsia="Calibri" w:cstheme="minorHAnsi"/>
                <w:bCs/>
                <w:color w:val="000000" w:themeColor="text1"/>
                <w:sz w:val="22"/>
                <w:szCs w:val="22"/>
              </w:rPr>
            </w:pPr>
            <w:r>
              <w:rPr>
                <w:sz w:val="22"/>
                <w:szCs w:val="22"/>
              </w:rPr>
              <w:t>6.1. tabula “</w:t>
            </w:r>
            <w:r w:rsidRPr="006B15ED">
              <w:rPr>
                <w:sz w:val="22"/>
                <w:szCs w:val="22"/>
              </w:rPr>
              <w:t>Iegūto rezultātu apkopojuma tabula</w:t>
            </w:r>
            <w:r>
              <w:rPr>
                <w:sz w:val="22"/>
                <w:szCs w:val="22"/>
              </w:rPr>
              <w:t>”</w:t>
            </w:r>
            <w:r w:rsidR="00EB003B" w:rsidRPr="00EB003B">
              <w:rPr>
                <w:sz w:val="22"/>
                <w:szCs w:val="22"/>
              </w:rPr>
              <w:t xml:space="preserve"> </w:t>
            </w:r>
            <w:r>
              <w:rPr>
                <w:sz w:val="22"/>
                <w:szCs w:val="22"/>
              </w:rPr>
              <w:t>2023. gada dati aizstāti ar 2024;</w:t>
            </w:r>
          </w:p>
          <w:p w14:paraId="0AC997D7" w14:textId="4DB4AB05" w:rsidR="00BF096F" w:rsidRPr="00BA45E5" w:rsidRDefault="006B15ED" w:rsidP="00BA45E5">
            <w:pPr>
              <w:pStyle w:val="Sarakstarindkopa"/>
              <w:numPr>
                <w:ilvl w:val="0"/>
                <w:numId w:val="14"/>
              </w:numPr>
              <w:tabs>
                <w:tab w:val="left" w:pos="78"/>
              </w:tabs>
              <w:spacing w:after="120"/>
              <w:ind w:left="259" w:hanging="187"/>
              <w:jc w:val="both"/>
              <w:rPr>
                <w:rFonts w:eastAsia="Calibri" w:cstheme="minorHAnsi"/>
                <w:bCs/>
                <w:color w:val="000000" w:themeColor="text1"/>
                <w:sz w:val="22"/>
                <w:szCs w:val="22"/>
              </w:rPr>
            </w:pPr>
            <w:r>
              <w:rPr>
                <w:rFonts w:eastAsia="Calibri" w:cstheme="minorHAnsi"/>
                <w:bCs/>
                <w:color w:val="000000" w:themeColor="text1"/>
                <w:sz w:val="22"/>
                <w:szCs w:val="22"/>
              </w:rPr>
              <w:t>u.c.</w:t>
            </w:r>
          </w:p>
        </w:tc>
      </w:tr>
      <w:tr w:rsidR="00715E04" w:rsidRPr="00600F5D" w14:paraId="1D6EE179" w14:textId="77777777" w:rsidTr="00E96E9F">
        <w:tc>
          <w:tcPr>
            <w:tcW w:w="767" w:type="dxa"/>
            <w:vMerge/>
          </w:tcPr>
          <w:p w14:paraId="14A7AE28"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0718AFA6" w14:textId="77777777" w:rsidR="00715E04" w:rsidRPr="001A0DFD" w:rsidRDefault="00715E04" w:rsidP="0055318D">
            <w:pPr>
              <w:pStyle w:val="tv213"/>
              <w:shd w:val="clear" w:color="auto" w:fill="FFFFFF"/>
              <w:spacing w:before="0" w:beforeAutospacing="0" w:after="0" w:afterAutospacing="0"/>
              <w:jc w:val="both"/>
              <w:rPr>
                <w:rFonts w:asciiTheme="minorHAnsi" w:hAnsiTheme="minorHAnsi" w:cstheme="minorHAnsi"/>
                <w:sz w:val="22"/>
                <w:szCs w:val="22"/>
              </w:rPr>
            </w:pPr>
            <w:r w:rsidRPr="001A0DFD">
              <w:rPr>
                <w:rFonts w:asciiTheme="minorHAnsi" w:hAnsiTheme="minorHAnsi" w:cstheme="minorHAnsi"/>
                <w:sz w:val="22"/>
                <w:szCs w:val="22"/>
              </w:rPr>
              <w:t xml:space="preserve">[2] Saskaņā ar Ziņojumā sniegto informāciju, infiltrāta attīrīšanai paredzēts uzstādīt iekārtu, kas balstīta uz </w:t>
            </w:r>
            <w:proofErr w:type="spellStart"/>
            <w:r w:rsidRPr="001A0DFD">
              <w:rPr>
                <w:rFonts w:asciiTheme="minorHAnsi" w:hAnsiTheme="minorHAnsi" w:cstheme="minorHAnsi"/>
                <w:sz w:val="22"/>
                <w:szCs w:val="22"/>
              </w:rPr>
              <w:t>elektrokoagulācijas</w:t>
            </w:r>
            <w:proofErr w:type="spellEnd"/>
            <w:r w:rsidRPr="001A0DFD">
              <w:rPr>
                <w:rFonts w:asciiTheme="minorHAnsi" w:hAnsiTheme="minorHAnsi" w:cstheme="minorHAnsi"/>
                <w:sz w:val="22"/>
                <w:szCs w:val="22"/>
              </w:rPr>
              <w:t xml:space="preserve"> un </w:t>
            </w:r>
            <w:proofErr w:type="spellStart"/>
            <w:r w:rsidRPr="001A0DFD">
              <w:rPr>
                <w:rFonts w:asciiTheme="minorHAnsi" w:hAnsiTheme="minorHAnsi" w:cstheme="minorHAnsi"/>
                <w:sz w:val="22"/>
                <w:szCs w:val="22"/>
              </w:rPr>
              <w:t>elektroloksidācijas</w:t>
            </w:r>
            <w:proofErr w:type="spellEnd"/>
            <w:r w:rsidRPr="001A0DFD">
              <w:rPr>
                <w:rFonts w:asciiTheme="minorHAnsi" w:hAnsiTheme="minorHAnsi" w:cstheme="minorHAnsi"/>
                <w:sz w:val="22"/>
                <w:szCs w:val="22"/>
              </w:rPr>
              <w:t xml:space="preserve"> metodēm. Dienestā ir saņemts iesniegums  tehnisko noteikumu saņemšanai, kam  pievienots </w:t>
            </w:r>
            <w:proofErr w:type="spellStart"/>
            <w:r w:rsidRPr="001A0DFD">
              <w:rPr>
                <w:rFonts w:asciiTheme="minorHAnsi" w:hAnsiTheme="minorHAnsi" w:cstheme="minorHAnsi"/>
                <w:i/>
                <w:iCs/>
                <w:sz w:val="22"/>
                <w:szCs w:val="22"/>
              </w:rPr>
              <w:t>Flotlife</w:t>
            </w:r>
            <w:proofErr w:type="spellEnd"/>
            <w:r w:rsidRPr="001A0DFD">
              <w:rPr>
                <w:rFonts w:asciiTheme="minorHAnsi" w:hAnsiTheme="minorHAnsi" w:cstheme="minorHAnsi"/>
                <w:sz w:val="22"/>
                <w:szCs w:val="22"/>
              </w:rPr>
              <w:t xml:space="preserve"> infiltrāta attīrīšanas iekārtas skaidrojošais apraksts. Uzņēmuma SIA “</w:t>
            </w:r>
            <w:proofErr w:type="spellStart"/>
            <w:r w:rsidRPr="001A0DFD">
              <w:rPr>
                <w:rFonts w:asciiTheme="minorHAnsi" w:hAnsiTheme="minorHAnsi" w:cstheme="minorHAnsi"/>
                <w:sz w:val="22"/>
                <w:szCs w:val="22"/>
              </w:rPr>
              <w:t>Flotlife</w:t>
            </w:r>
            <w:proofErr w:type="spellEnd"/>
            <w:r w:rsidRPr="001A0DFD">
              <w:rPr>
                <w:rFonts w:asciiTheme="minorHAnsi" w:hAnsiTheme="minorHAnsi" w:cstheme="minorHAnsi"/>
                <w:sz w:val="22"/>
                <w:szCs w:val="22"/>
              </w:rPr>
              <w:t>” mājaslapā</w:t>
            </w:r>
            <w:r w:rsidRPr="001A0DFD">
              <w:rPr>
                <w:rStyle w:val="Vresatsauce"/>
                <w:rFonts w:asciiTheme="minorHAnsi" w:hAnsiTheme="minorHAnsi" w:cstheme="minorHAnsi"/>
                <w:sz w:val="22"/>
                <w:szCs w:val="22"/>
              </w:rPr>
              <w:footnoteReference w:id="1"/>
            </w:r>
            <w:r w:rsidRPr="001A0DFD">
              <w:rPr>
                <w:rFonts w:asciiTheme="minorHAnsi" w:hAnsiTheme="minorHAnsi" w:cstheme="minorHAnsi"/>
                <w:sz w:val="22"/>
                <w:szCs w:val="22"/>
              </w:rPr>
              <w:t xml:space="preserve"> ir informācija, ka šādas infiltrāta attīrīšanas iekārtas paredzētas gaļas/piena u.tml. notekūdeņu attīrīšanai.</w:t>
            </w:r>
          </w:p>
          <w:p w14:paraId="5917297A" w14:textId="77777777" w:rsidR="00715E04" w:rsidRPr="001A0DFD" w:rsidRDefault="00715E04" w:rsidP="0055318D">
            <w:pPr>
              <w:pStyle w:val="tv213"/>
              <w:shd w:val="clear" w:color="auto" w:fill="FFFFFF"/>
              <w:spacing w:before="0" w:beforeAutospacing="0" w:after="0" w:afterAutospacing="0"/>
              <w:jc w:val="both"/>
              <w:rPr>
                <w:rFonts w:asciiTheme="minorHAnsi" w:hAnsiTheme="minorHAnsi" w:cstheme="minorHAnsi"/>
                <w:sz w:val="22"/>
                <w:szCs w:val="22"/>
              </w:rPr>
            </w:pPr>
            <w:r w:rsidRPr="001A0DFD">
              <w:rPr>
                <w:rFonts w:asciiTheme="minorHAnsi" w:hAnsiTheme="minorHAnsi" w:cstheme="minorHAnsi"/>
                <w:sz w:val="22"/>
                <w:szCs w:val="22"/>
              </w:rPr>
              <w:t>Saskaņā ar publiski pieejamo informāciju</w:t>
            </w:r>
            <w:r w:rsidRPr="001A0DFD">
              <w:rPr>
                <w:rStyle w:val="Vresatsauce"/>
                <w:rFonts w:asciiTheme="minorHAnsi" w:hAnsiTheme="minorHAnsi" w:cstheme="minorHAnsi"/>
                <w:sz w:val="22"/>
                <w:szCs w:val="22"/>
              </w:rPr>
              <w:footnoteReference w:id="2"/>
            </w:r>
            <w:r w:rsidRPr="001A0DFD">
              <w:rPr>
                <w:rFonts w:asciiTheme="minorHAnsi" w:hAnsiTheme="minorHAnsi" w:cstheme="minorHAnsi"/>
                <w:sz w:val="22"/>
                <w:szCs w:val="22"/>
              </w:rPr>
              <w:t xml:space="preserve">, ar </w:t>
            </w:r>
            <w:proofErr w:type="spellStart"/>
            <w:r w:rsidRPr="001A0DFD">
              <w:rPr>
                <w:rFonts w:asciiTheme="minorHAnsi" w:hAnsiTheme="minorHAnsi" w:cstheme="minorHAnsi"/>
                <w:sz w:val="22"/>
                <w:szCs w:val="22"/>
              </w:rPr>
              <w:t>elektrokoagulācijas</w:t>
            </w:r>
            <w:proofErr w:type="spellEnd"/>
            <w:r w:rsidRPr="001A0DFD">
              <w:rPr>
                <w:rFonts w:asciiTheme="minorHAnsi" w:hAnsiTheme="minorHAnsi" w:cstheme="minorHAnsi"/>
                <w:sz w:val="22"/>
                <w:szCs w:val="22"/>
              </w:rPr>
              <w:t xml:space="preserve"> metodi</w:t>
            </w:r>
            <w:r w:rsidRPr="001A0DFD">
              <w:rPr>
                <w:rFonts w:asciiTheme="minorHAnsi" w:eastAsia="Microsoft YaHei" w:hAnsiTheme="minorHAnsi" w:cstheme="minorHAnsi"/>
                <w:color w:val="000000"/>
                <w:sz w:val="22"/>
                <w:szCs w:val="22"/>
                <w:shd w:val="clear" w:color="auto" w:fill="FFFFFF"/>
                <w:lang w:eastAsia="en-US"/>
              </w:rPr>
              <w:t xml:space="preserve"> var </w:t>
            </w:r>
            <w:r w:rsidRPr="001A0DFD">
              <w:rPr>
                <w:rFonts w:asciiTheme="minorHAnsi" w:hAnsiTheme="minorHAnsi" w:cstheme="minorHAnsi"/>
                <w:sz w:val="22"/>
                <w:szCs w:val="22"/>
              </w:rPr>
              <w:t>noņemt notekūdeņos suspendētās vielas, nogulsnes, krāsas, smakas un citas kaitīgas vielas.</w:t>
            </w:r>
          </w:p>
          <w:p w14:paraId="689F13AC" w14:textId="77777777" w:rsidR="00715E04" w:rsidRPr="001A0DFD" w:rsidRDefault="00715E04" w:rsidP="0055318D">
            <w:pPr>
              <w:pStyle w:val="tv213"/>
              <w:shd w:val="clear" w:color="auto" w:fill="FFFFFF"/>
              <w:spacing w:before="0" w:beforeAutospacing="0" w:after="0" w:afterAutospacing="0"/>
              <w:jc w:val="both"/>
              <w:rPr>
                <w:rFonts w:asciiTheme="minorHAnsi" w:hAnsiTheme="minorHAnsi" w:cstheme="minorHAnsi"/>
                <w:sz w:val="22"/>
                <w:szCs w:val="22"/>
              </w:rPr>
            </w:pPr>
            <w:r w:rsidRPr="001A0DFD">
              <w:rPr>
                <w:rFonts w:asciiTheme="minorHAnsi" w:hAnsiTheme="minorHAnsi" w:cstheme="minorHAnsi"/>
                <w:sz w:val="22"/>
                <w:szCs w:val="22"/>
              </w:rPr>
              <w:t>Tāpat atbilstoši zinātniskajām publikācijām</w:t>
            </w:r>
            <w:r w:rsidRPr="001A0DFD">
              <w:rPr>
                <w:rStyle w:val="Vresatsauce"/>
                <w:rFonts w:asciiTheme="minorHAnsi" w:hAnsiTheme="minorHAnsi" w:cstheme="minorHAnsi"/>
                <w:sz w:val="22"/>
                <w:szCs w:val="22"/>
              </w:rPr>
              <w:footnoteReference w:id="3"/>
            </w:r>
            <w:r w:rsidRPr="001A0DFD">
              <w:rPr>
                <w:rFonts w:asciiTheme="minorHAnsi" w:hAnsiTheme="minorHAnsi" w:cstheme="minorHAnsi"/>
                <w:sz w:val="22"/>
                <w:szCs w:val="22"/>
              </w:rPr>
              <w:t xml:space="preserve">, tika veikts pētījums </w:t>
            </w:r>
            <w:proofErr w:type="spellStart"/>
            <w:r w:rsidRPr="001A0DFD">
              <w:rPr>
                <w:rFonts w:asciiTheme="minorHAnsi" w:hAnsiTheme="minorHAnsi" w:cstheme="minorHAnsi"/>
                <w:sz w:val="22"/>
                <w:szCs w:val="22"/>
              </w:rPr>
              <w:t>elektrokoagulācijas</w:t>
            </w:r>
            <w:proofErr w:type="spellEnd"/>
            <w:r w:rsidRPr="001A0DFD">
              <w:rPr>
                <w:rFonts w:asciiTheme="minorHAnsi" w:hAnsiTheme="minorHAnsi" w:cstheme="minorHAnsi"/>
                <w:sz w:val="22"/>
                <w:szCs w:val="22"/>
              </w:rPr>
              <w:t xml:space="preserve"> efektivitāte amonija slāpekļa (NH3-N) un ķīmiskā skābekļa patēriņa (ĶSP) likvidēšanā no poligonu infiltrāta. Rezultāti liecina, ka </w:t>
            </w:r>
            <w:proofErr w:type="spellStart"/>
            <w:r w:rsidRPr="001A0DFD">
              <w:rPr>
                <w:rFonts w:asciiTheme="minorHAnsi" w:hAnsiTheme="minorHAnsi" w:cstheme="minorHAnsi"/>
                <w:sz w:val="22"/>
                <w:szCs w:val="22"/>
              </w:rPr>
              <w:t>elektrokoagulāciju</w:t>
            </w:r>
            <w:proofErr w:type="spellEnd"/>
            <w:r w:rsidRPr="001A0DFD">
              <w:rPr>
                <w:rFonts w:asciiTheme="minorHAnsi" w:hAnsiTheme="minorHAnsi" w:cstheme="minorHAnsi"/>
                <w:sz w:val="22"/>
                <w:szCs w:val="22"/>
              </w:rPr>
              <w:t xml:space="preserve"> var izmantot infiltrāta </w:t>
            </w:r>
            <w:proofErr w:type="spellStart"/>
            <w:r w:rsidRPr="001A0DFD">
              <w:rPr>
                <w:rFonts w:asciiTheme="minorHAnsi" w:hAnsiTheme="minorHAnsi" w:cstheme="minorHAnsi"/>
                <w:sz w:val="22"/>
                <w:szCs w:val="22"/>
              </w:rPr>
              <w:t>priekšattīrīšanai</w:t>
            </w:r>
            <w:proofErr w:type="spellEnd"/>
            <w:r w:rsidRPr="001A0DFD">
              <w:rPr>
                <w:rFonts w:asciiTheme="minorHAnsi" w:hAnsiTheme="minorHAnsi" w:cstheme="minorHAnsi"/>
                <w:sz w:val="22"/>
                <w:szCs w:val="22"/>
              </w:rPr>
              <w:t>.</w:t>
            </w:r>
          </w:p>
          <w:p w14:paraId="39C28BF8" w14:textId="77777777" w:rsidR="00715E04" w:rsidRPr="001A0DFD" w:rsidRDefault="00715E04" w:rsidP="0055318D">
            <w:pPr>
              <w:jc w:val="both"/>
              <w:rPr>
                <w:rFonts w:cstheme="minorHAnsi"/>
                <w:sz w:val="22"/>
                <w:szCs w:val="22"/>
              </w:rPr>
            </w:pPr>
            <w:r w:rsidRPr="001A0DFD">
              <w:rPr>
                <w:rFonts w:cstheme="minorHAnsi"/>
                <w:sz w:val="22"/>
                <w:szCs w:val="22"/>
              </w:rPr>
              <w:t xml:space="preserve">Saskaņā ar IVN Ziņojumā norādīto projektēšanas kritērijos ir paredzēts šāds piesārņojošo komponentu koncentrācijas samazinājums vidē novadāmajā attīrītajā infiltrāta daļā: </w:t>
            </w:r>
          </w:p>
          <w:p w14:paraId="6A7681BF" w14:textId="77777777" w:rsidR="00715E04" w:rsidRPr="001A0DFD" w:rsidRDefault="00715E04" w:rsidP="0055318D">
            <w:pPr>
              <w:pStyle w:val="Sarakstarindkopa"/>
              <w:numPr>
                <w:ilvl w:val="0"/>
                <w:numId w:val="1"/>
              </w:numPr>
              <w:jc w:val="both"/>
              <w:rPr>
                <w:rFonts w:cstheme="minorHAnsi"/>
                <w:sz w:val="22"/>
                <w:szCs w:val="22"/>
              </w:rPr>
            </w:pPr>
            <w:r w:rsidRPr="001A0DFD">
              <w:rPr>
                <w:rFonts w:cstheme="minorHAnsi"/>
                <w:sz w:val="22"/>
                <w:szCs w:val="22"/>
              </w:rPr>
              <w:lastRenderedPageBreak/>
              <w:t xml:space="preserve">ĶSP ≤ 125 mg/l, </w:t>
            </w:r>
          </w:p>
          <w:p w14:paraId="5F5C5BEB" w14:textId="77777777" w:rsidR="00715E04" w:rsidRPr="001A0DFD" w:rsidRDefault="00715E04" w:rsidP="0055318D">
            <w:pPr>
              <w:pStyle w:val="Sarakstarindkopa"/>
              <w:numPr>
                <w:ilvl w:val="0"/>
                <w:numId w:val="1"/>
              </w:numPr>
              <w:jc w:val="both"/>
              <w:rPr>
                <w:rFonts w:cstheme="minorHAnsi"/>
                <w:sz w:val="22"/>
                <w:szCs w:val="22"/>
              </w:rPr>
            </w:pPr>
            <w:r w:rsidRPr="001A0DFD">
              <w:rPr>
                <w:rFonts w:cstheme="minorHAnsi"/>
                <w:sz w:val="22"/>
                <w:szCs w:val="22"/>
              </w:rPr>
              <w:t xml:space="preserve">BSP5 ≤ 25 mg/l, </w:t>
            </w:r>
          </w:p>
          <w:p w14:paraId="753F36E9" w14:textId="77777777" w:rsidR="00715E04" w:rsidRPr="001A0DFD" w:rsidRDefault="00715E04" w:rsidP="0055318D">
            <w:pPr>
              <w:pStyle w:val="Sarakstarindkopa"/>
              <w:numPr>
                <w:ilvl w:val="0"/>
                <w:numId w:val="1"/>
              </w:numPr>
              <w:jc w:val="both"/>
              <w:rPr>
                <w:rFonts w:cstheme="minorHAnsi"/>
                <w:sz w:val="22"/>
                <w:szCs w:val="22"/>
              </w:rPr>
            </w:pPr>
            <w:proofErr w:type="spellStart"/>
            <w:r w:rsidRPr="001A0DFD">
              <w:rPr>
                <w:rFonts w:cstheme="minorHAnsi"/>
                <w:sz w:val="22"/>
                <w:szCs w:val="22"/>
              </w:rPr>
              <w:t>Nkop</w:t>
            </w:r>
            <w:proofErr w:type="spellEnd"/>
            <w:r w:rsidRPr="001A0DFD">
              <w:rPr>
                <w:rFonts w:cstheme="minorHAnsi"/>
                <w:sz w:val="22"/>
                <w:szCs w:val="22"/>
              </w:rPr>
              <w:t>. ne mazāk kā 98 % apmērā no ienākošā infiltrātā esošās slāpekļa savienojumu koncentrācijas;</w:t>
            </w:r>
          </w:p>
          <w:p w14:paraId="152A821B" w14:textId="77777777" w:rsidR="00715E04" w:rsidRPr="001A0DFD" w:rsidRDefault="00715E04" w:rsidP="0055318D">
            <w:pPr>
              <w:pStyle w:val="Sarakstarindkopa"/>
              <w:numPr>
                <w:ilvl w:val="0"/>
                <w:numId w:val="1"/>
              </w:numPr>
              <w:jc w:val="both"/>
              <w:rPr>
                <w:rFonts w:cstheme="minorHAnsi"/>
                <w:sz w:val="22"/>
                <w:szCs w:val="22"/>
              </w:rPr>
            </w:pPr>
            <w:r w:rsidRPr="001A0DFD">
              <w:rPr>
                <w:rFonts w:cstheme="minorHAnsi"/>
                <w:sz w:val="22"/>
                <w:szCs w:val="22"/>
              </w:rPr>
              <w:t>suspendētās vielas ≤ 35 mg/l koncentrāciju salīdzinājumā ar ienākošā infiltrāta piesārņojuma pakāpi.</w:t>
            </w:r>
          </w:p>
          <w:p w14:paraId="454055D3" w14:textId="77777777" w:rsidR="00715E04" w:rsidRPr="001A0DFD" w:rsidRDefault="00715E04" w:rsidP="0055318D">
            <w:pPr>
              <w:jc w:val="both"/>
              <w:rPr>
                <w:rFonts w:cstheme="minorHAnsi"/>
                <w:sz w:val="22"/>
                <w:szCs w:val="22"/>
              </w:rPr>
            </w:pPr>
            <w:r w:rsidRPr="001A0DFD">
              <w:rPr>
                <w:rFonts w:cstheme="minorHAnsi"/>
                <w:sz w:val="22"/>
                <w:szCs w:val="22"/>
              </w:rPr>
              <w:t xml:space="preserve">Izvērtējot publiski pieejamo informāciju, kā arī Ziņojumā sniegto informāciju attiecībā uz plānotajām infiltrāta attīrīšanas iekārtām, Dienestam nav pārliecības, ka ar </w:t>
            </w:r>
            <w:proofErr w:type="spellStart"/>
            <w:r w:rsidRPr="001A0DFD">
              <w:rPr>
                <w:rFonts w:cstheme="minorHAnsi"/>
                <w:sz w:val="22"/>
                <w:szCs w:val="22"/>
              </w:rPr>
              <w:t>elektrokoagulācijas</w:t>
            </w:r>
            <w:proofErr w:type="spellEnd"/>
            <w:r w:rsidRPr="001A0DFD">
              <w:rPr>
                <w:rFonts w:cstheme="minorHAnsi"/>
                <w:sz w:val="22"/>
                <w:szCs w:val="22"/>
              </w:rPr>
              <w:t xml:space="preserve"> un </w:t>
            </w:r>
            <w:proofErr w:type="spellStart"/>
            <w:r w:rsidRPr="001A0DFD">
              <w:rPr>
                <w:rFonts w:cstheme="minorHAnsi"/>
                <w:sz w:val="22"/>
                <w:szCs w:val="22"/>
              </w:rPr>
              <w:t>elektrooksidācijas</w:t>
            </w:r>
            <w:proofErr w:type="spellEnd"/>
            <w:r w:rsidRPr="001A0DFD">
              <w:rPr>
                <w:rFonts w:cstheme="minorHAnsi"/>
                <w:sz w:val="22"/>
                <w:szCs w:val="22"/>
              </w:rPr>
              <w:t xml:space="preserve"> metodi varēs attīrīt visas vielas, t.sk., smagos metālus (piem., </w:t>
            </w:r>
            <w:proofErr w:type="spellStart"/>
            <w:r w:rsidRPr="001A0DFD">
              <w:rPr>
                <w:rFonts w:cstheme="minorHAnsi"/>
                <w:sz w:val="22"/>
                <w:szCs w:val="22"/>
              </w:rPr>
              <w:t>Zn</w:t>
            </w:r>
            <w:proofErr w:type="spellEnd"/>
            <w:r w:rsidRPr="001A0DFD">
              <w:rPr>
                <w:rFonts w:cstheme="minorHAnsi"/>
                <w:sz w:val="22"/>
                <w:szCs w:val="22"/>
              </w:rPr>
              <w:t xml:space="preserve">, </w:t>
            </w:r>
            <w:proofErr w:type="spellStart"/>
            <w:r w:rsidRPr="001A0DFD">
              <w:rPr>
                <w:rFonts w:cstheme="minorHAnsi"/>
                <w:sz w:val="22"/>
                <w:szCs w:val="22"/>
              </w:rPr>
              <w:t>Cu</w:t>
            </w:r>
            <w:proofErr w:type="spellEnd"/>
            <w:r w:rsidRPr="001A0DFD">
              <w:rPr>
                <w:rFonts w:cstheme="minorHAnsi"/>
                <w:sz w:val="22"/>
                <w:szCs w:val="22"/>
              </w:rPr>
              <w:t xml:space="preserve">, </w:t>
            </w:r>
            <w:proofErr w:type="spellStart"/>
            <w:r w:rsidRPr="001A0DFD">
              <w:rPr>
                <w:rFonts w:cstheme="minorHAnsi"/>
                <w:sz w:val="22"/>
                <w:szCs w:val="22"/>
              </w:rPr>
              <w:t>Cd</w:t>
            </w:r>
            <w:proofErr w:type="spellEnd"/>
            <w:r w:rsidRPr="001A0DFD">
              <w:rPr>
                <w:rFonts w:cstheme="minorHAnsi"/>
                <w:sz w:val="22"/>
                <w:szCs w:val="22"/>
              </w:rPr>
              <w:t xml:space="preserve">, </w:t>
            </w:r>
            <w:proofErr w:type="spellStart"/>
            <w:r w:rsidRPr="001A0DFD">
              <w:rPr>
                <w:rFonts w:cstheme="minorHAnsi"/>
                <w:sz w:val="22"/>
                <w:szCs w:val="22"/>
              </w:rPr>
              <w:t>Cr</w:t>
            </w:r>
            <w:proofErr w:type="spellEnd"/>
            <w:r w:rsidRPr="001A0DFD">
              <w:rPr>
                <w:rFonts w:cstheme="minorHAnsi"/>
                <w:sz w:val="22"/>
                <w:szCs w:val="22"/>
              </w:rPr>
              <w:t xml:space="preserve">, </w:t>
            </w:r>
            <w:proofErr w:type="spellStart"/>
            <w:r w:rsidRPr="001A0DFD">
              <w:rPr>
                <w:rFonts w:cstheme="minorHAnsi"/>
                <w:sz w:val="22"/>
                <w:szCs w:val="22"/>
              </w:rPr>
              <w:t>Pb</w:t>
            </w:r>
            <w:proofErr w:type="spellEnd"/>
            <w:r w:rsidRPr="001A0DFD">
              <w:rPr>
                <w:rFonts w:cstheme="minorHAnsi"/>
                <w:sz w:val="22"/>
                <w:szCs w:val="22"/>
              </w:rPr>
              <w:t xml:space="preserve">, </w:t>
            </w:r>
            <w:proofErr w:type="spellStart"/>
            <w:r w:rsidRPr="001A0DFD">
              <w:rPr>
                <w:rFonts w:cstheme="minorHAnsi"/>
                <w:sz w:val="22"/>
                <w:szCs w:val="22"/>
              </w:rPr>
              <w:t>Hg</w:t>
            </w:r>
            <w:proofErr w:type="spellEnd"/>
            <w:r w:rsidRPr="001A0DFD">
              <w:rPr>
                <w:rFonts w:cstheme="minorHAnsi"/>
                <w:sz w:val="22"/>
                <w:szCs w:val="22"/>
              </w:rPr>
              <w:t xml:space="preserve">) un </w:t>
            </w:r>
            <w:proofErr w:type="spellStart"/>
            <w:r w:rsidRPr="001A0DFD">
              <w:rPr>
                <w:rFonts w:cstheme="minorHAnsi"/>
                <w:sz w:val="22"/>
                <w:szCs w:val="22"/>
              </w:rPr>
              <w:t>Pkop</w:t>
            </w:r>
            <w:proofErr w:type="spellEnd"/>
            <w:r w:rsidRPr="001A0DFD">
              <w:rPr>
                <w:rFonts w:cstheme="minorHAnsi"/>
                <w:sz w:val="22"/>
                <w:szCs w:val="22"/>
              </w:rPr>
              <w:t>.</w:t>
            </w:r>
          </w:p>
          <w:p w14:paraId="0E4A931C" w14:textId="6CC17268" w:rsidR="001C7CCB" w:rsidRPr="001A0DFD" w:rsidRDefault="00715E04" w:rsidP="0055318D">
            <w:pPr>
              <w:pStyle w:val="tv213"/>
              <w:shd w:val="clear" w:color="auto" w:fill="FFFFFF"/>
              <w:spacing w:before="0" w:beforeAutospacing="0" w:after="0" w:afterAutospacing="0"/>
              <w:jc w:val="both"/>
              <w:rPr>
                <w:rFonts w:asciiTheme="minorHAnsi" w:hAnsiTheme="minorHAnsi" w:cstheme="minorHAnsi"/>
                <w:sz w:val="22"/>
                <w:szCs w:val="22"/>
              </w:rPr>
            </w:pPr>
            <w:r w:rsidRPr="001A0DFD">
              <w:rPr>
                <w:rFonts w:asciiTheme="minorHAnsi" w:hAnsiTheme="minorHAnsi" w:cstheme="minorHAnsi"/>
                <w:sz w:val="22"/>
                <w:szCs w:val="22"/>
              </w:rPr>
              <w:t>Ņemot vērā augstāk minēto, Ziņojumā nepieciešams sniegt informāciju, piemēram, par citām līdzīgām iekārtām, kurās veic notekūdeņu/infiltrātu attīrīšanu u.tml., lai gūtu pamatojumu, kas pierāda plānotās infiltrāta attīrīšanas iekārtas (NAI) spēju attīrīt infiltrātu, piemēram, iesniegt testēšanas pārskatus, attīrīšanas efektivitāti, detalizēti norādīt katrā posmā un līdz kādai efektivitātei piesārņojošās vielas tiek attīrītas.</w:t>
            </w:r>
          </w:p>
          <w:p w14:paraId="66BD0994" w14:textId="77777777" w:rsidR="001C7CCB" w:rsidRPr="001A0DFD" w:rsidRDefault="001C7CCB" w:rsidP="0055318D">
            <w:pPr>
              <w:pStyle w:val="tv213"/>
              <w:shd w:val="clear" w:color="auto" w:fill="FFFFFF"/>
              <w:spacing w:before="0" w:beforeAutospacing="0" w:after="0" w:afterAutospacing="0"/>
              <w:jc w:val="both"/>
              <w:rPr>
                <w:rFonts w:asciiTheme="minorHAnsi" w:hAnsiTheme="minorHAnsi" w:cstheme="minorHAnsi"/>
                <w:sz w:val="22"/>
                <w:szCs w:val="22"/>
              </w:rPr>
            </w:pPr>
          </w:p>
          <w:p w14:paraId="7FD0E767" w14:textId="675A5A98" w:rsidR="001C7CCB" w:rsidRPr="001A0DFD" w:rsidRDefault="001C7CCB" w:rsidP="0055318D">
            <w:pPr>
              <w:pStyle w:val="tv213"/>
              <w:shd w:val="clear" w:color="auto" w:fill="FFFFFF"/>
              <w:spacing w:before="0" w:beforeAutospacing="0" w:after="0" w:afterAutospacing="0"/>
              <w:jc w:val="both"/>
              <w:rPr>
                <w:rFonts w:asciiTheme="minorHAnsi" w:hAnsiTheme="minorHAnsi" w:cstheme="minorHAnsi"/>
                <w:sz w:val="22"/>
                <w:szCs w:val="22"/>
              </w:rPr>
            </w:pPr>
          </w:p>
        </w:tc>
        <w:tc>
          <w:tcPr>
            <w:tcW w:w="7740" w:type="dxa"/>
          </w:tcPr>
          <w:p w14:paraId="2E0DD702" w14:textId="77777777" w:rsidR="001A0DFD" w:rsidRDefault="001A0DFD" w:rsidP="001A0DFD">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lastRenderedPageBreak/>
              <w:t xml:space="preserve">Attīrīšanas iekārtas operators pašlaik ir saņēmis Valsts vides dienestā tehniskos noteikumus šīs iekārtu uzstādīšanai, kas bija priekšnoteikums grozījumu veikšanai A kategorijas piesārņojošās darbības atļaujā. Paralēli notiek arī projektēšanas darbi. </w:t>
            </w:r>
          </w:p>
          <w:p w14:paraId="63FE2730" w14:textId="77777777" w:rsidR="001A0DFD" w:rsidRDefault="001A0DFD" w:rsidP="001A0DFD">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Iekārtas projektēšanas kritērijos ir paredzēts sekojošs piesārņojošo komponentu koncentrācijas samazinājums vidē novadāmajā attīrītajā filtrāta daļā un attiecīgi sekojoši attīrītā ūdens parametri:  ĶSP ≤ 125 mg/l, BSP5 ≤ 25 mg/l, </w:t>
            </w:r>
            <w:proofErr w:type="spellStart"/>
            <w:r>
              <w:rPr>
                <w:rFonts w:cs="Aptos"/>
                <w:color w:val="222222"/>
                <w:kern w:val="0"/>
                <w:sz w:val="22"/>
                <w:szCs w:val="22"/>
                <w:shd w:val="clear" w:color="auto" w:fill="FFFFFF"/>
              </w:rPr>
              <w:t>Nkop</w:t>
            </w:r>
            <w:proofErr w:type="spellEnd"/>
            <w:r>
              <w:rPr>
                <w:rFonts w:cs="Aptos"/>
                <w:color w:val="222222"/>
                <w:kern w:val="0"/>
                <w:sz w:val="22"/>
                <w:szCs w:val="22"/>
                <w:shd w:val="clear" w:color="auto" w:fill="FFFFFF"/>
              </w:rPr>
              <w:t>. ne mazāk kā 98 % apmērā no ienākošā filtrātā esošās slāpekļa savienojumu koncentrācijas un suspendētās vielas ≤ 35 mg/l koncentrāciju salīdzinājumā ar ienākošā filtrāta piesārņojuma pakāpi. Papildus tam saņemot tehniskos noteikumus tika izvirzīti vēl papildus parametri, kuru attīrīšanas pakāpi ir jāievēro:</w:t>
            </w:r>
          </w:p>
          <w:p w14:paraId="283256DF" w14:textId="77777777" w:rsidR="001A0DFD" w:rsidRDefault="001A0DFD" w:rsidP="001A0DFD">
            <w:pPr>
              <w:tabs>
                <w:tab w:val="center" w:pos="4680"/>
                <w:tab w:val="right" w:pos="9360"/>
              </w:tabs>
              <w:jc w:val="both"/>
              <w:rPr>
                <w:rFonts w:cs="Aptos"/>
                <w:color w:val="222222"/>
                <w:kern w:val="0"/>
                <w:sz w:val="22"/>
                <w:szCs w:val="22"/>
                <w:shd w:val="clear" w:color="auto" w:fill="FFFFFF"/>
              </w:rPr>
            </w:pPr>
          </w:p>
          <w:tbl>
            <w:tblPr>
              <w:tblW w:w="6310" w:type="dxa"/>
              <w:tblInd w:w="421" w:type="dxa"/>
              <w:tblCellMar>
                <w:left w:w="10" w:type="dxa"/>
                <w:right w:w="10" w:type="dxa"/>
              </w:tblCellMar>
              <w:tblLook w:val="0000" w:firstRow="0" w:lastRow="0" w:firstColumn="0" w:lastColumn="0" w:noHBand="0" w:noVBand="0"/>
            </w:tblPr>
            <w:tblGrid>
              <w:gridCol w:w="2052"/>
              <w:gridCol w:w="2278"/>
              <w:gridCol w:w="1980"/>
            </w:tblGrid>
            <w:tr w:rsidR="001A0DFD" w:rsidRPr="00154F5B" w14:paraId="7CD7252C" w14:textId="77777777" w:rsidTr="00B457DD">
              <w:tc>
                <w:tcPr>
                  <w:tcW w:w="2052" w:type="dxa"/>
                  <w:tcBorders>
                    <w:top w:val="doub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E3B7B36"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bCs/>
                    </w:rPr>
                  </w:pPr>
                  <w:r w:rsidRPr="00154F5B">
                    <w:rPr>
                      <w:rFonts w:eastAsia="Times New Roman" w:cstheme="minorHAnsi"/>
                      <w:bCs/>
                    </w:rPr>
                    <w:t>Parametrs</w:t>
                  </w:r>
                </w:p>
              </w:tc>
              <w:tc>
                <w:tcPr>
                  <w:tcW w:w="2278" w:type="dxa"/>
                  <w:tcBorders>
                    <w:top w:val="doub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AF2840F"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bCs/>
                    </w:rPr>
                  </w:pPr>
                  <w:r w:rsidRPr="00154F5B">
                    <w:rPr>
                      <w:rFonts w:eastAsia="Times New Roman" w:cstheme="minorHAnsi"/>
                      <w:bCs/>
                    </w:rPr>
                    <w:t>Koncentrācija</w:t>
                  </w:r>
                </w:p>
              </w:tc>
              <w:tc>
                <w:tcPr>
                  <w:tcW w:w="1980" w:type="dxa"/>
                  <w:tcBorders>
                    <w:top w:val="doub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4C10B32"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bCs/>
                    </w:rPr>
                  </w:pPr>
                  <w:r w:rsidRPr="00154F5B">
                    <w:rPr>
                      <w:rFonts w:eastAsia="Times New Roman" w:cstheme="minorHAnsi"/>
                      <w:bCs/>
                    </w:rPr>
                    <w:t>Piesārņojuma samazinājuma %</w:t>
                  </w:r>
                </w:p>
              </w:tc>
            </w:tr>
            <w:tr w:rsidR="001A0DFD" w:rsidRPr="00154F5B" w14:paraId="5F3AB305" w14:textId="77777777" w:rsidTr="00B457DD">
              <w:tc>
                <w:tcPr>
                  <w:tcW w:w="20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A0909" w14:textId="77777777" w:rsidR="001A0DFD" w:rsidRPr="00154F5B" w:rsidRDefault="001A0DFD" w:rsidP="001A0DFD">
                  <w:pPr>
                    <w:tabs>
                      <w:tab w:val="right" w:pos="8931"/>
                    </w:tabs>
                    <w:spacing w:before="60" w:after="60" w:line="240" w:lineRule="auto"/>
                    <w:ind w:right="140"/>
                    <w:jc w:val="both"/>
                    <w:rPr>
                      <w:rFonts w:cstheme="minorHAnsi"/>
                    </w:rPr>
                  </w:pPr>
                  <w:r w:rsidRPr="00154F5B">
                    <w:rPr>
                      <w:rFonts w:eastAsia="Times New Roman" w:cstheme="minorHAnsi"/>
                    </w:rPr>
                    <w:t>BSP</w:t>
                  </w:r>
                  <w:r w:rsidRPr="00154F5B">
                    <w:rPr>
                      <w:rFonts w:eastAsia="Times New Roman" w:cstheme="minorHAnsi"/>
                      <w:vertAlign w:val="subscript"/>
                    </w:rPr>
                    <w:t>5</w:t>
                  </w:r>
                </w:p>
              </w:tc>
              <w:tc>
                <w:tcPr>
                  <w:tcW w:w="227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8871"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25 mg/l</w:t>
                  </w:r>
                </w:p>
              </w:tc>
              <w:tc>
                <w:tcPr>
                  <w:tcW w:w="198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3FA7"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70%</w:t>
                  </w:r>
                </w:p>
              </w:tc>
            </w:tr>
            <w:tr w:rsidR="001A0DFD" w:rsidRPr="00154F5B" w14:paraId="32FE24A7"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2C059" w14:textId="77777777" w:rsidR="001A0DFD" w:rsidRPr="00154F5B" w:rsidRDefault="001A0DFD" w:rsidP="001A0DFD">
                  <w:pPr>
                    <w:tabs>
                      <w:tab w:val="right" w:pos="8931"/>
                    </w:tabs>
                    <w:spacing w:before="60" w:after="60" w:line="240" w:lineRule="auto"/>
                    <w:ind w:right="140"/>
                    <w:jc w:val="both"/>
                    <w:rPr>
                      <w:rFonts w:eastAsia="Times New Roman" w:cstheme="minorHAnsi"/>
                    </w:rPr>
                  </w:pPr>
                  <w:r w:rsidRPr="00154F5B">
                    <w:rPr>
                      <w:rFonts w:eastAsia="Times New Roman" w:cstheme="minorHAnsi"/>
                    </w:rPr>
                    <w:t>ĶSP</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0800"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125 mg/l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1B089"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75%</w:t>
                  </w:r>
                </w:p>
              </w:tc>
            </w:tr>
            <w:tr w:rsidR="001A0DFD" w:rsidRPr="00154F5B" w14:paraId="4C8BDBD0"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ECF0"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lastRenderedPageBreak/>
                    <w:t>Suspendētās vielas</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A977"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&lt; 35 mg/l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F62C"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90%</w:t>
                  </w:r>
                </w:p>
              </w:tc>
            </w:tr>
            <w:tr w:rsidR="001A0DFD" w:rsidRPr="00154F5B" w14:paraId="2F7D7A00"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8EA2"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Naftas produkti</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F0C"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432A"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7D4F7C5D"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E205F" w14:textId="77777777" w:rsidR="001A0DFD" w:rsidRPr="00154F5B" w:rsidRDefault="001A0DFD" w:rsidP="001A0DFD">
                  <w:pPr>
                    <w:tabs>
                      <w:tab w:val="left" w:pos="1502"/>
                      <w:tab w:val="left" w:pos="2942"/>
                      <w:tab w:val="right" w:pos="8931"/>
                    </w:tabs>
                    <w:spacing w:before="60" w:after="60" w:line="240" w:lineRule="auto"/>
                    <w:ind w:right="-285"/>
                    <w:jc w:val="both"/>
                    <w:rPr>
                      <w:rFonts w:cstheme="minorHAnsi"/>
                    </w:rPr>
                  </w:pPr>
                  <w:proofErr w:type="spellStart"/>
                  <w:r w:rsidRPr="00154F5B">
                    <w:rPr>
                      <w:rFonts w:eastAsia="Times New Roman" w:cstheme="minorHAnsi"/>
                    </w:rPr>
                    <w:t>N</w:t>
                  </w:r>
                  <w:r w:rsidRPr="00154F5B">
                    <w:rPr>
                      <w:rFonts w:eastAsia="Times New Roman" w:cstheme="minorHAnsi"/>
                      <w:vertAlign w:val="subscript"/>
                    </w:rPr>
                    <w:t>kop</w:t>
                  </w:r>
                  <w:proofErr w:type="spellEnd"/>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DC90"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p w14:paraId="64D66A7C"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p w14:paraId="10BFFFA6"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p w14:paraId="30BF4CA9" w14:textId="77777777" w:rsidR="001A0DFD" w:rsidRPr="00154F5B" w:rsidRDefault="001A0DFD" w:rsidP="001A0DFD">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Nodrošināt</w:t>
                  </w:r>
                  <w:r>
                    <w:rPr>
                      <w:rFonts w:eastAsia="Times New Roman" w:cstheme="minorHAnsi"/>
                    </w:rPr>
                    <w:t xml:space="preserve"> </w:t>
                  </w:r>
                  <w:r w:rsidRPr="00154F5B">
                    <w:rPr>
                      <w:rFonts w:eastAsia="Times New Roman" w:cstheme="minorHAnsi"/>
                    </w:rPr>
                    <w:t>infiltrāta attīrīšanas efektivitāti</w:t>
                  </w:r>
                </w:p>
                <w:p w14:paraId="35ECC291" w14:textId="77777777" w:rsidR="001A0DFD" w:rsidRPr="00154F5B" w:rsidRDefault="001A0DFD" w:rsidP="001A0DFD">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līdz 75 %</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0FFFA"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p w14:paraId="769908B6"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p w14:paraId="67F027B9"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p w14:paraId="0330DCEC" w14:textId="77777777" w:rsidR="001A0DFD" w:rsidRPr="00154F5B" w:rsidRDefault="001A0DFD" w:rsidP="001A0DFD">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 xml:space="preserve">Nodrošināt infiltrāta </w:t>
                  </w:r>
                </w:p>
                <w:p w14:paraId="0497EEC1" w14:textId="77777777" w:rsidR="001A0DFD" w:rsidRPr="00154F5B" w:rsidRDefault="001A0DFD" w:rsidP="001A0DFD">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 xml:space="preserve">attīrīšanas efektivitāti </w:t>
                  </w:r>
                </w:p>
                <w:p w14:paraId="53AF0B40" w14:textId="77777777" w:rsidR="001A0DFD" w:rsidRPr="00154F5B" w:rsidRDefault="001A0DFD" w:rsidP="001A0DFD">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līdz 75 %</w:t>
                  </w:r>
                </w:p>
              </w:tc>
            </w:tr>
            <w:tr w:rsidR="001A0DFD" w:rsidRPr="00154F5B" w14:paraId="643105A5"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302CE" w14:textId="77777777" w:rsidR="001A0DFD" w:rsidRPr="00154F5B" w:rsidRDefault="001A0DFD" w:rsidP="001A0DFD">
                  <w:pPr>
                    <w:tabs>
                      <w:tab w:val="left" w:pos="1502"/>
                      <w:tab w:val="left" w:pos="2942"/>
                      <w:tab w:val="right" w:pos="8931"/>
                    </w:tabs>
                    <w:spacing w:before="60" w:after="60" w:line="240" w:lineRule="auto"/>
                    <w:ind w:right="-285"/>
                    <w:jc w:val="both"/>
                    <w:rPr>
                      <w:rFonts w:cstheme="minorHAnsi"/>
                    </w:rPr>
                  </w:pPr>
                  <w:proofErr w:type="spellStart"/>
                  <w:r w:rsidRPr="00154F5B">
                    <w:rPr>
                      <w:rFonts w:eastAsia="Times New Roman" w:cstheme="minorHAnsi"/>
                    </w:rPr>
                    <w:t>P</w:t>
                  </w:r>
                  <w:r w:rsidRPr="00154F5B">
                    <w:rPr>
                      <w:rFonts w:eastAsia="Times New Roman" w:cstheme="minorHAnsi"/>
                      <w:vertAlign w:val="subscript"/>
                    </w:rPr>
                    <w:t>kop</w:t>
                  </w:r>
                  <w:proofErr w:type="spellEnd"/>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F7EF8"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69362"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560CC7C8"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C46"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Cinks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09166"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B2FA"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453CB28E"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2EE2"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Varš</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5BCF"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E784"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1A3D3F9C"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D850"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Kadmijs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5008"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E3A6"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5971AF1F"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DF127"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Hroms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48D3"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9074"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7EE9E36A"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81133"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Svins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C2AB"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FEBF"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r w:rsidR="001A0DFD" w:rsidRPr="00154F5B" w14:paraId="33B20471" w14:textId="77777777" w:rsidTr="00B457DD">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6476D" w14:textId="77777777" w:rsidR="001A0DFD" w:rsidRPr="00154F5B" w:rsidRDefault="001A0DFD" w:rsidP="001A0DFD">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Dzīvsudrabs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F0C6B"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C4D65" w14:textId="77777777" w:rsidR="001A0DFD" w:rsidRPr="00154F5B" w:rsidRDefault="001A0DFD" w:rsidP="001A0DFD">
                  <w:pPr>
                    <w:tabs>
                      <w:tab w:val="left" w:pos="1502"/>
                      <w:tab w:val="left" w:pos="2942"/>
                      <w:tab w:val="right" w:pos="8931"/>
                    </w:tabs>
                    <w:spacing w:before="60" w:after="60" w:line="240" w:lineRule="auto"/>
                    <w:ind w:right="-285"/>
                    <w:jc w:val="center"/>
                    <w:rPr>
                      <w:rFonts w:eastAsia="Times New Roman" w:cstheme="minorHAnsi"/>
                    </w:rPr>
                  </w:pPr>
                </w:p>
              </w:tc>
            </w:tr>
          </w:tbl>
          <w:p w14:paraId="4F613A57" w14:textId="77777777" w:rsidR="001A0DFD" w:rsidRPr="00154F5B" w:rsidRDefault="001A0DFD" w:rsidP="001A0DFD">
            <w:pPr>
              <w:pStyle w:val="Sarakstarindkopa"/>
              <w:spacing w:after="120"/>
              <w:ind w:left="426"/>
              <w:contextualSpacing w:val="0"/>
              <w:jc w:val="both"/>
              <w:rPr>
                <w:rFonts w:eastAsia="Times New Roman" w:cstheme="minorHAnsi"/>
                <w:sz w:val="4"/>
                <w:szCs w:val="4"/>
                <w:lang w:eastAsia="ru-RU"/>
              </w:rPr>
            </w:pPr>
          </w:p>
          <w:p w14:paraId="60080CE5" w14:textId="77777777" w:rsidR="001A0DFD" w:rsidRDefault="001A0DFD" w:rsidP="001A0DFD">
            <w:pPr>
              <w:tabs>
                <w:tab w:val="center" w:pos="4680"/>
                <w:tab w:val="right" w:pos="9360"/>
              </w:tabs>
              <w:jc w:val="both"/>
              <w:rPr>
                <w:rFonts w:cs="Aptos"/>
                <w:color w:val="222222"/>
                <w:kern w:val="0"/>
                <w:sz w:val="22"/>
                <w:szCs w:val="22"/>
                <w:shd w:val="clear" w:color="auto" w:fill="FFFFFF"/>
              </w:rPr>
            </w:pPr>
            <w:r w:rsidRPr="00154F5B">
              <w:rPr>
                <w:rFonts w:cstheme="minorHAnsi"/>
                <w:color w:val="222222"/>
                <w:kern w:val="0"/>
                <w:sz w:val="22"/>
                <w:szCs w:val="22"/>
                <w:shd w:val="clear" w:color="auto" w:fill="FFFFFF"/>
              </w:rPr>
              <w:t>Iekārta projektēta, lai attīrāmā filtrāta apjoms pie iekārtas</w:t>
            </w:r>
            <w:r>
              <w:rPr>
                <w:rFonts w:cs="Aptos"/>
                <w:color w:val="222222"/>
                <w:kern w:val="0"/>
                <w:sz w:val="22"/>
                <w:szCs w:val="22"/>
                <w:shd w:val="clear" w:color="auto" w:fill="FFFFFF"/>
              </w:rPr>
              <w:t xml:space="preserve"> aprakstā minētajām vērtībām sastāda sākotnēji 10 m</w:t>
            </w:r>
            <w:r w:rsidRPr="00D06C0B">
              <w:rPr>
                <w:rFonts w:cs="Aptos"/>
                <w:color w:val="222222"/>
                <w:kern w:val="0"/>
                <w:sz w:val="22"/>
                <w:szCs w:val="22"/>
                <w:shd w:val="clear" w:color="auto" w:fill="FFFFFF"/>
                <w:vertAlign w:val="superscript"/>
              </w:rPr>
              <w:t>3</w:t>
            </w:r>
            <w:r>
              <w:rPr>
                <w:rFonts w:cs="Aptos"/>
                <w:color w:val="222222"/>
                <w:kern w:val="0"/>
                <w:sz w:val="22"/>
                <w:szCs w:val="22"/>
                <w:shd w:val="clear" w:color="auto" w:fill="FFFFFF"/>
              </w:rPr>
              <w:t xml:space="preserve"> stundā (vēlāka līguma darbības termiņā laikā vidējo jaudu paredzēts samazināt līdz aptuveni 6-7 m</w:t>
            </w:r>
            <w:r w:rsidRPr="00D06C0B">
              <w:rPr>
                <w:rFonts w:cs="Aptos"/>
                <w:color w:val="222222"/>
                <w:kern w:val="0"/>
                <w:sz w:val="22"/>
                <w:szCs w:val="22"/>
                <w:shd w:val="clear" w:color="auto" w:fill="FFFFFF"/>
                <w:vertAlign w:val="superscript"/>
              </w:rPr>
              <w:t>3</w:t>
            </w:r>
            <w:r>
              <w:rPr>
                <w:rFonts w:cs="Aptos"/>
                <w:color w:val="222222"/>
                <w:kern w:val="0"/>
                <w:sz w:val="22"/>
                <w:szCs w:val="22"/>
                <w:shd w:val="clear" w:color="auto" w:fill="FFFFFF"/>
              </w:rPr>
              <w:t xml:space="preserve"> stundā saskaņā ar līguma nosacījumiem). Tomēr iekārta spēj attīrīt arī projektēšanas parametros noteikto piesārņojuma pakāpi, tomēr attiecīgi samazinās attīrāmā filtrāta apjoms, jo iekārtā attīrāmajam filtrātam ir jāpavada ilgāks rezidences laiks. Tomēr tik lielu piesārņojošo vielu vērtību sasniegšana filtrātā ir mazticama, jo infiltrāts uz iekārtu tiek padots no infiltrāta uzkrāšanas baseina, kurā notiek infiltrāta sastāva </w:t>
            </w:r>
            <w:proofErr w:type="spellStart"/>
            <w:r>
              <w:rPr>
                <w:rFonts w:cs="Aptos"/>
                <w:color w:val="222222"/>
                <w:kern w:val="0"/>
                <w:sz w:val="22"/>
                <w:szCs w:val="22"/>
                <w:shd w:val="clear" w:color="auto" w:fill="FFFFFF"/>
              </w:rPr>
              <w:t>vidējošana</w:t>
            </w:r>
            <w:proofErr w:type="spellEnd"/>
            <w:r>
              <w:rPr>
                <w:rFonts w:cs="Aptos"/>
                <w:color w:val="222222"/>
                <w:kern w:val="0"/>
                <w:sz w:val="22"/>
                <w:szCs w:val="22"/>
                <w:shd w:val="clear" w:color="auto" w:fill="FFFFFF"/>
              </w:rPr>
              <w:t xml:space="preserve"> un tādējādi iekārta pārsvarā strādās režīmā, kad tajā tiks attīrīts infiltrāts ar piesārņojošo komponentu koncentrācijām, kas atbilst no tā vidējām vērtībām līdz iekārtas aprakstā minētajām vērtībām. </w:t>
            </w:r>
            <w:r w:rsidRPr="001A0DFD">
              <w:rPr>
                <w:rFonts w:cs="Aptos"/>
                <w:color w:val="222222"/>
                <w:kern w:val="0"/>
                <w:sz w:val="22"/>
                <w:szCs w:val="22"/>
                <w:shd w:val="clear" w:color="auto" w:fill="FFFFFF"/>
              </w:rPr>
              <w:t>Precīzi p</w:t>
            </w:r>
            <w:r w:rsidRPr="001A0DFD">
              <w:rPr>
                <w:rFonts w:cstheme="minorHAnsi"/>
                <w:sz w:val="22"/>
                <w:szCs w:val="22"/>
                <w:lang w:eastAsia="lv-LV"/>
              </w:rPr>
              <w:t>rocesā izmantoto rezervuāru un tilpņu tilpumi tiks noteikti projektēšanas gaitā.</w:t>
            </w:r>
          </w:p>
          <w:p w14:paraId="2FE39F9C" w14:textId="77777777" w:rsidR="001A0DFD" w:rsidRDefault="001A0DFD" w:rsidP="001A0DFD">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 Ar šīs fizikāli ķīmiskās infiltrāta attīrīšanas iekārtas izmantošanu infiltrāta attīrīšanā iegūtais koncentrāts pēc būtības no reversās osmozes iekārtā iegūtā infiltrāta koncentrāta atšķiras ar to, ka tas satur smalki </w:t>
            </w:r>
            <w:proofErr w:type="spellStart"/>
            <w:r>
              <w:rPr>
                <w:rFonts w:cs="Aptos"/>
                <w:color w:val="222222"/>
                <w:kern w:val="0"/>
                <w:sz w:val="22"/>
                <w:szCs w:val="22"/>
                <w:shd w:val="clear" w:color="auto" w:fill="FFFFFF"/>
              </w:rPr>
              <w:t>dispersu</w:t>
            </w:r>
            <w:proofErr w:type="spellEnd"/>
            <w:r>
              <w:rPr>
                <w:rFonts w:cs="Aptos"/>
                <w:color w:val="222222"/>
                <w:kern w:val="0"/>
                <w:sz w:val="22"/>
                <w:szCs w:val="22"/>
                <w:shd w:val="clear" w:color="auto" w:fill="FFFFFF"/>
              </w:rPr>
              <w:t xml:space="preserve"> dzelzs hidroksīdu, kas kalpo kā piesārņojošo vielu absorbents. Dzelzs hidroksīds nav bīstama viela, un kopējais piesārņojošo vielu, tajā skaitā smago metālu kopējā masa infiltrāta koncentrātā </w:t>
            </w:r>
            <w:r>
              <w:rPr>
                <w:rFonts w:cs="Aptos"/>
                <w:color w:val="222222"/>
                <w:kern w:val="0"/>
                <w:sz w:val="22"/>
                <w:szCs w:val="22"/>
                <w:shd w:val="clear" w:color="auto" w:fill="FFFFFF"/>
              </w:rPr>
              <w:lastRenderedPageBreak/>
              <w:t xml:space="preserve">fizikāli ķīmiskās infiltrāta attīrīšanas gadījumā neatšķirsies no gadījuma, kad tiek izmantota reversās osmozes metode. Turklāt fizikāli ķīmiskās metodes izmantošanas gadījumā samazināsies sērskābes un nātrija hidroksīda, kas ir bīstamas vielas, izmantošana tehnoloģiskajā procesā. Tā kā infiltrāta attīrīšanas procesā radies dzelzs hidroksīds procesa sākumā fāzē ir koloīdo daļiņu izmēros, tad tā absorbētie piesārņojošie komponenti ir cieši saistīti ar absorbentu. Absorbentam tālākajos tehnoloģiskajos procesos </w:t>
            </w:r>
            <w:proofErr w:type="spellStart"/>
            <w:r>
              <w:rPr>
                <w:rFonts w:cs="Aptos"/>
                <w:color w:val="222222"/>
                <w:kern w:val="0"/>
                <w:sz w:val="22"/>
                <w:szCs w:val="22"/>
                <w:shd w:val="clear" w:color="auto" w:fill="FFFFFF"/>
              </w:rPr>
              <w:t>agregatējoties</w:t>
            </w:r>
            <w:proofErr w:type="spellEnd"/>
            <w:r>
              <w:rPr>
                <w:rFonts w:cs="Aptos"/>
                <w:color w:val="222222"/>
                <w:kern w:val="0"/>
                <w:sz w:val="22"/>
                <w:szCs w:val="22"/>
                <w:shd w:val="clear" w:color="auto" w:fill="FFFFFF"/>
              </w:rPr>
              <w:t xml:space="preserve"> notiek piesārņojuma komponentu ciešāka fiksācija absorbenta matricā, kas nodrošina ievērojami mazāku piesārņojuma komponentu izskalošanās ātrumu no poligona šūnā izvietotā koncentrāta kā tas ir reversās osmozes gadījumā. Koagulācija un </w:t>
            </w:r>
            <w:proofErr w:type="spellStart"/>
            <w:r>
              <w:rPr>
                <w:rFonts w:cs="Aptos"/>
                <w:color w:val="222222"/>
                <w:kern w:val="0"/>
                <w:sz w:val="22"/>
                <w:szCs w:val="22"/>
                <w:shd w:val="clear" w:color="auto" w:fill="FFFFFF"/>
              </w:rPr>
              <w:t>flotācija</w:t>
            </w:r>
            <w:proofErr w:type="spellEnd"/>
            <w:r>
              <w:rPr>
                <w:rFonts w:cs="Aptos"/>
                <w:color w:val="222222"/>
                <w:kern w:val="0"/>
                <w:sz w:val="22"/>
                <w:szCs w:val="22"/>
                <w:shd w:val="clear" w:color="auto" w:fill="FFFFFF"/>
              </w:rPr>
              <w:t xml:space="preserve"> jau ir sevi pierādījusi tehnoloģija smago metālu un cita piesārņojuma attīrīšanā gan pārtikas rūpniecībā, gan dažādu ražošanas nozaru, gan centralizētajās </w:t>
            </w:r>
            <w:proofErr w:type="spellStart"/>
            <w:r>
              <w:rPr>
                <w:rFonts w:cs="Aptos"/>
                <w:color w:val="222222"/>
                <w:kern w:val="0"/>
                <w:sz w:val="22"/>
                <w:szCs w:val="22"/>
                <w:shd w:val="clear" w:color="auto" w:fill="FFFFFF"/>
              </w:rPr>
              <w:t>ūdensgūtnēs</w:t>
            </w:r>
            <w:proofErr w:type="spellEnd"/>
            <w:r>
              <w:rPr>
                <w:rFonts w:cs="Aptos"/>
                <w:color w:val="222222"/>
                <w:kern w:val="0"/>
                <w:sz w:val="22"/>
                <w:szCs w:val="22"/>
                <w:shd w:val="clear" w:color="auto" w:fill="FFFFFF"/>
              </w:rPr>
              <w:t>.</w:t>
            </w:r>
          </w:p>
          <w:p w14:paraId="4A6EE529" w14:textId="77777777" w:rsidR="001A0DFD" w:rsidRDefault="001A0DFD" w:rsidP="001A0DFD">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Nogulšņu apsaimniekošanai poligona atkritumu noglabāšanas šūnā tiks izveidota speciāla šo nogulšņu apglabāšanas novietne. Novietne tiks izveidota atkritumu krautnē, izveidojot 2-2,5 m dziļu tvertni un izklājot to ar ūdensnecaurlaidīgu pārklājumu (HDPE </w:t>
            </w:r>
            <w:proofErr w:type="spellStart"/>
            <w:r>
              <w:rPr>
                <w:rFonts w:cs="Aptos"/>
                <w:color w:val="222222"/>
                <w:kern w:val="0"/>
                <w:sz w:val="22"/>
                <w:szCs w:val="22"/>
                <w:shd w:val="clear" w:color="auto" w:fill="FFFFFF"/>
              </w:rPr>
              <w:t>ģeomembrānu</w:t>
            </w:r>
            <w:proofErr w:type="spellEnd"/>
            <w:r>
              <w:rPr>
                <w:rFonts w:cs="Aptos"/>
                <w:color w:val="222222"/>
                <w:kern w:val="0"/>
                <w:sz w:val="22"/>
                <w:szCs w:val="22"/>
                <w:shd w:val="clear" w:color="auto" w:fill="FFFFFF"/>
              </w:rPr>
              <w:t xml:space="preserve"> vai analogu ūdens necaurlaidīgu materiālu). Nogulšņu apglabāšanas vieta tiks apgādāta ar paceļamu pagaidu polietilēna pārklājumu, kas tiks pacelts nogulšņu izkraušanas laikā. Pārējā laikā ar to tiks nosegta nogulšņu pārklāšanas vieta, lai minimizētu infiltrāta ģenerēšanu no noglabātajām nogulsnēm.</w:t>
            </w:r>
          </w:p>
          <w:p w14:paraId="1B5A264C" w14:textId="77777777" w:rsidR="001A0DFD" w:rsidRDefault="001A0DFD" w:rsidP="001A0DFD">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Pirms iekārtas pieņemšanas ekspluatācijā ir paredzēts vienu mēnesi  ilgs palaišanas/ieregulēšanas periods, kura tiks veikta iekārtas tehnoloģisko režīmu pieregulēšana poligonā eksistējošiem reālajiem apstākļiem. Palaišanas/ieregulēšanas perioda laikā tiks veiktas infiltrāta un attīrītā ūdens analīzes. Iekārtas pieņemšana ekspluatācijā notiks, ja attīrītā ūdens piesārņojuma parametri atbildīs tiesību aktos noteiktajiem kritērijiem.</w:t>
            </w:r>
          </w:p>
          <w:p w14:paraId="6C7BE143" w14:textId="77777777" w:rsidR="001A0DFD" w:rsidRDefault="001A0DFD" w:rsidP="001A0DFD">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Papildus darbības uzraudzībai operators nodrošinās ĶSP, BSP5, suspendētās vielas un </w:t>
            </w:r>
            <w:proofErr w:type="spellStart"/>
            <w:r>
              <w:rPr>
                <w:rFonts w:cs="Aptos"/>
                <w:color w:val="222222"/>
                <w:kern w:val="0"/>
                <w:sz w:val="22"/>
                <w:szCs w:val="22"/>
                <w:shd w:val="clear" w:color="auto" w:fill="FFFFFF"/>
              </w:rPr>
              <w:t>Nkop</w:t>
            </w:r>
            <w:proofErr w:type="spellEnd"/>
            <w:r>
              <w:rPr>
                <w:rFonts w:cs="Aptos"/>
                <w:color w:val="222222"/>
                <w:kern w:val="0"/>
                <w:sz w:val="22"/>
                <w:szCs w:val="22"/>
                <w:shd w:val="clear" w:color="auto" w:fill="FFFFFF"/>
              </w:rPr>
              <w:t xml:space="preserve"> analīzes pirms filtrāta ieplūdes attīrīšanas iekārtā un pēc izplūdes no tās ne retāk kā reizi divās nedēļās. </w:t>
            </w:r>
          </w:p>
          <w:p w14:paraId="0C4A6770" w14:textId="677DB542" w:rsidR="009B595D" w:rsidRPr="00600F5D" w:rsidRDefault="001A0DFD" w:rsidP="001A0DFD">
            <w:pPr>
              <w:tabs>
                <w:tab w:val="center" w:pos="4680"/>
                <w:tab w:val="right" w:pos="9360"/>
              </w:tabs>
              <w:spacing w:after="120"/>
              <w:jc w:val="both"/>
              <w:rPr>
                <w:rFonts w:cstheme="minorHAnsi"/>
                <w:color w:val="222222"/>
                <w:kern w:val="0"/>
                <w:sz w:val="22"/>
                <w:szCs w:val="22"/>
                <w:shd w:val="clear" w:color="auto" w:fill="FFFFFF"/>
                <w14:ligatures w14:val="none"/>
              </w:rPr>
            </w:pPr>
            <w:r>
              <w:rPr>
                <w:rFonts w:cs="Aptos"/>
                <w:color w:val="222222"/>
                <w:kern w:val="0"/>
                <w:sz w:val="22"/>
                <w:szCs w:val="22"/>
                <w:shd w:val="clear" w:color="auto" w:fill="FFFFFF"/>
                <w14:ligatures w14:val="none"/>
              </w:rPr>
              <w:t>Iekārta tiks aprīkota ar automātisko EVS, kas kalpo kā indikators iespējamām problēmām infiltrāta attīrīšanas procesā. Atbilstoši tiks  nodrošināta iespēja savlaicīgi veikt nepieciešamās korektīvi-preventīvās darbības.</w:t>
            </w:r>
          </w:p>
        </w:tc>
      </w:tr>
      <w:tr w:rsidR="00715E04" w:rsidRPr="00600F5D" w14:paraId="3C5E9EC5" w14:textId="77777777" w:rsidTr="00E96E9F">
        <w:tc>
          <w:tcPr>
            <w:tcW w:w="767" w:type="dxa"/>
            <w:vMerge/>
          </w:tcPr>
          <w:p w14:paraId="522B6248"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5665166" w14:textId="6710C07A" w:rsidR="00715E04" w:rsidRPr="00C74CC7" w:rsidRDefault="00715E04" w:rsidP="00F40875">
            <w:pPr>
              <w:pStyle w:val="tv213"/>
              <w:shd w:val="clear" w:color="auto" w:fill="FFFFFF"/>
              <w:spacing w:before="0" w:beforeAutospacing="0" w:after="0" w:afterAutospacing="0"/>
              <w:jc w:val="both"/>
              <w:rPr>
                <w:rFonts w:asciiTheme="minorHAnsi" w:hAnsiTheme="minorHAnsi" w:cstheme="minorHAnsi"/>
                <w:sz w:val="22"/>
                <w:szCs w:val="22"/>
              </w:rPr>
            </w:pPr>
            <w:r w:rsidRPr="00C74CC7">
              <w:rPr>
                <w:rFonts w:asciiTheme="minorHAnsi" w:hAnsiTheme="minorHAnsi" w:cstheme="minorHAnsi"/>
                <w:sz w:val="22"/>
                <w:szCs w:val="22"/>
              </w:rPr>
              <w:t xml:space="preserve">[3] Dienesta ieskatā Ziņojums būtu papildināms ar ikgadējiem (izmaiņas pa gadiem) datiem: infiltrāta apjomu, tā kvalitātes rādītājiem gan pirms infiltrāta attīrīšanas, gan pēc attīrīšanas, jābūt izvērstam pamatojumam, ka </w:t>
            </w:r>
            <w:proofErr w:type="spellStart"/>
            <w:r w:rsidRPr="00C74CC7">
              <w:rPr>
                <w:rFonts w:asciiTheme="minorHAnsi" w:hAnsiTheme="minorHAnsi" w:cstheme="minorHAnsi"/>
                <w:sz w:val="22"/>
                <w:szCs w:val="22"/>
              </w:rPr>
              <w:t>elektrokoagulācijas</w:t>
            </w:r>
            <w:proofErr w:type="spellEnd"/>
            <w:r w:rsidRPr="00C74CC7">
              <w:rPr>
                <w:rFonts w:asciiTheme="minorHAnsi" w:hAnsiTheme="minorHAnsi" w:cstheme="minorHAnsi"/>
                <w:sz w:val="22"/>
                <w:szCs w:val="22"/>
              </w:rPr>
              <w:t xml:space="preserve"> un </w:t>
            </w:r>
            <w:proofErr w:type="spellStart"/>
            <w:r w:rsidRPr="00C74CC7">
              <w:rPr>
                <w:rFonts w:asciiTheme="minorHAnsi" w:hAnsiTheme="minorHAnsi" w:cstheme="minorHAnsi"/>
                <w:sz w:val="22"/>
                <w:szCs w:val="22"/>
              </w:rPr>
              <w:t>elektrooksidācijas</w:t>
            </w:r>
            <w:proofErr w:type="spellEnd"/>
            <w:r w:rsidRPr="00C74CC7">
              <w:rPr>
                <w:rFonts w:asciiTheme="minorHAnsi" w:hAnsiTheme="minorHAnsi" w:cstheme="minorHAnsi"/>
                <w:sz w:val="22"/>
                <w:szCs w:val="22"/>
              </w:rPr>
              <w:t xml:space="preserve"> infiltrāta attīrīšanas iekārtas ir piemērotas šādas slodzes infiltrāta attīrīšanai un attīrīto notekūdeņu kvalitāte atbildīs normatīvo aktu prasībām.</w:t>
            </w:r>
          </w:p>
        </w:tc>
        <w:tc>
          <w:tcPr>
            <w:tcW w:w="7740" w:type="dxa"/>
          </w:tcPr>
          <w:p w14:paraId="20D04C9B" w14:textId="77777777" w:rsidR="00715E04" w:rsidRDefault="001C7CCB" w:rsidP="000C140E">
            <w:pPr>
              <w:tabs>
                <w:tab w:val="center" w:pos="4680"/>
                <w:tab w:val="right" w:pos="9360"/>
              </w:tabs>
              <w:spacing w:after="120"/>
              <w:jc w:val="both"/>
              <w:rPr>
                <w:rFonts w:cstheme="minorHAnsi"/>
                <w:color w:val="222222"/>
                <w:kern w:val="0"/>
                <w:sz w:val="22"/>
                <w:szCs w:val="22"/>
                <w:shd w:val="clear" w:color="auto" w:fill="FFFFFF"/>
                <w14:ligatures w14:val="none"/>
              </w:rPr>
            </w:pPr>
            <w:r>
              <w:rPr>
                <w:rFonts w:cs="Aptos"/>
                <w:color w:val="222222"/>
                <w:kern w:val="0"/>
                <w:sz w:val="22"/>
                <w:szCs w:val="22"/>
                <w:shd w:val="clear" w:color="auto" w:fill="FFFFFF"/>
              </w:rPr>
              <w:t>Dati ir iesniegti Valsts vides dienestā cita administratīvā procesa ietvaros.</w:t>
            </w:r>
            <w:r w:rsidRPr="00600F5D">
              <w:rPr>
                <w:rFonts w:cstheme="minorHAnsi"/>
                <w:color w:val="222222"/>
                <w:kern w:val="0"/>
                <w:sz w:val="22"/>
                <w:szCs w:val="22"/>
                <w:shd w:val="clear" w:color="auto" w:fill="FFFFFF"/>
                <w14:ligatures w14:val="none"/>
              </w:rPr>
              <w:t xml:space="preserve"> </w:t>
            </w:r>
          </w:p>
          <w:p w14:paraId="0D4427BA" w14:textId="77777777" w:rsidR="001C7CCB" w:rsidRDefault="001C7CCB"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2345F68A" w14:textId="77777777" w:rsidR="001C7CCB" w:rsidRDefault="001C7CCB"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214DAFD1" w14:textId="22E76B62" w:rsidR="001C7CCB" w:rsidRPr="00600F5D" w:rsidRDefault="001C7CCB" w:rsidP="000C140E">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715E04" w:rsidRPr="00600F5D" w14:paraId="03B7C3B3" w14:textId="77777777" w:rsidTr="00E96E9F">
        <w:tc>
          <w:tcPr>
            <w:tcW w:w="767" w:type="dxa"/>
            <w:vMerge/>
          </w:tcPr>
          <w:p w14:paraId="3960FDF2"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58FAF1FF" w14:textId="70955474" w:rsidR="00715E04" w:rsidRPr="00C74CC7" w:rsidRDefault="00715E04" w:rsidP="00F40875">
            <w:pPr>
              <w:pStyle w:val="tv213"/>
              <w:shd w:val="clear" w:color="auto" w:fill="FFFFFF"/>
              <w:spacing w:before="0" w:beforeAutospacing="0" w:after="0" w:afterAutospacing="0"/>
              <w:jc w:val="both"/>
              <w:rPr>
                <w:rFonts w:asciiTheme="minorHAnsi" w:hAnsiTheme="minorHAnsi" w:cstheme="minorHAnsi"/>
                <w:sz w:val="22"/>
                <w:szCs w:val="22"/>
              </w:rPr>
            </w:pPr>
            <w:r w:rsidRPr="00C74CC7">
              <w:rPr>
                <w:rFonts w:asciiTheme="minorHAnsi" w:hAnsiTheme="minorHAnsi" w:cstheme="minorHAnsi"/>
                <w:sz w:val="22"/>
                <w:szCs w:val="22"/>
              </w:rPr>
              <w:t>[4] Ziņojuma pievienotajā 12.pielikumā “</w:t>
            </w:r>
            <w:r w:rsidRPr="00C74CC7">
              <w:rPr>
                <w:rFonts w:asciiTheme="minorHAnsi" w:hAnsiTheme="minorHAnsi" w:cstheme="minorHAnsi"/>
                <w:i/>
                <w:iCs/>
                <w:sz w:val="22"/>
                <w:szCs w:val="22"/>
              </w:rPr>
              <w:t>Sadzīves atkritumu poligona “Janvāri” darbības atbilstības novērtējums labākajiem pieejamiem tehniskajiem paņēmieniem</w:t>
            </w:r>
            <w:r w:rsidRPr="00C74CC7">
              <w:rPr>
                <w:rFonts w:asciiTheme="minorHAnsi" w:hAnsiTheme="minorHAnsi" w:cstheme="minorHAnsi"/>
                <w:sz w:val="22"/>
                <w:szCs w:val="22"/>
              </w:rPr>
              <w:t xml:space="preserve"> </w:t>
            </w:r>
            <w:r w:rsidRPr="00C74CC7">
              <w:rPr>
                <w:rFonts w:asciiTheme="minorHAnsi" w:hAnsiTheme="minorHAnsi" w:cstheme="minorHAnsi"/>
                <w:i/>
                <w:iCs/>
                <w:sz w:val="22"/>
                <w:szCs w:val="22"/>
              </w:rPr>
              <w:t>(LPTP)</w:t>
            </w:r>
            <w:r w:rsidRPr="00C74CC7">
              <w:rPr>
                <w:rFonts w:asciiTheme="minorHAnsi" w:hAnsiTheme="minorHAnsi" w:cstheme="minorHAnsi"/>
                <w:sz w:val="22"/>
                <w:szCs w:val="22"/>
              </w:rPr>
              <w:t xml:space="preserve">” norādīts, ka ražošanas notekūdeņi SAP “Janvāri” darbības rezultātā veidojas tikai atkritumu krātuves teritorijā infiltrāta veidā. Tāpat LPTP </w:t>
            </w:r>
            <w:proofErr w:type="spellStart"/>
            <w:r w:rsidRPr="00C74CC7">
              <w:rPr>
                <w:rFonts w:asciiTheme="minorHAnsi" w:hAnsiTheme="minorHAnsi" w:cstheme="minorHAnsi"/>
                <w:sz w:val="22"/>
                <w:szCs w:val="22"/>
              </w:rPr>
              <w:t>izvērtējumā</w:t>
            </w:r>
            <w:proofErr w:type="spellEnd"/>
            <w:r w:rsidRPr="00C74CC7">
              <w:rPr>
                <w:rFonts w:asciiTheme="minorHAnsi" w:hAnsiTheme="minorHAnsi" w:cstheme="minorHAnsi"/>
                <w:sz w:val="22"/>
                <w:szCs w:val="22"/>
              </w:rPr>
              <w:t xml:space="preserve"> norādīts, ka uzkrātais infiltrāts tiek attīrīts reversās osmozes (RO) iekārtā. Dienests vērš uzmanību, ka Ziņojumā un tā pielikumos sniegtā informācija par izvēlēto infiltrāta attīrīšanas metodi, attīrāmo notekūdeņu veidu nevar atšķirties. </w:t>
            </w:r>
          </w:p>
        </w:tc>
        <w:tc>
          <w:tcPr>
            <w:tcW w:w="7740" w:type="dxa"/>
          </w:tcPr>
          <w:p w14:paraId="1B4E094F" w14:textId="51B86450" w:rsidR="001C7CCB" w:rsidRDefault="001C7CCB" w:rsidP="002D6DFC">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Ņemts vērā un veiktas korekcijas IVN ziņojuma aktuālajā </w:t>
            </w:r>
            <w:proofErr w:type="spellStart"/>
            <w:r>
              <w:rPr>
                <w:rFonts w:cs="Aptos"/>
                <w:color w:val="222222"/>
                <w:kern w:val="0"/>
                <w:sz w:val="22"/>
                <w:szCs w:val="22"/>
                <w:shd w:val="clear" w:color="auto" w:fill="FFFFFF"/>
              </w:rPr>
              <w:t>redkacijā</w:t>
            </w:r>
            <w:proofErr w:type="spellEnd"/>
            <w:r>
              <w:rPr>
                <w:rFonts w:cs="Aptos"/>
                <w:color w:val="222222"/>
                <w:kern w:val="0"/>
                <w:sz w:val="22"/>
                <w:szCs w:val="22"/>
                <w:shd w:val="clear" w:color="auto" w:fill="FFFFFF"/>
              </w:rPr>
              <w:t>, lai būtu nepārprotami skaidrs, kuras attīrīšanas iekārtas plānots izmantot.</w:t>
            </w:r>
          </w:p>
          <w:p w14:paraId="16FB17D4" w14:textId="12C143AD" w:rsidR="00883C6F" w:rsidRPr="002D6DFC" w:rsidRDefault="002D6DFC" w:rsidP="001C7CCB">
            <w:pPr>
              <w:tabs>
                <w:tab w:val="center" w:pos="4680"/>
                <w:tab w:val="right" w:pos="9360"/>
              </w:tabs>
              <w:spacing w:before="120"/>
              <w:jc w:val="both"/>
              <w:rPr>
                <w:rFonts w:cstheme="minorHAnsi"/>
                <w:color w:val="222222"/>
                <w:kern w:val="0"/>
                <w:sz w:val="22"/>
                <w:szCs w:val="22"/>
                <w:shd w:val="clear" w:color="auto" w:fill="FFFFFF"/>
                <w14:ligatures w14:val="none"/>
              </w:rPr>
            </w:pPr>
            <w:r w:rsidRPr="002D6DFC">
              <w:rPr>
                <w:rFonts w:cstheme="minorHAnsi"/>
                <w:color w:val="222222"/>
                <w:kern w:val="0"/>
                <w:sz w:val="22"/>
                <w:szCs w:val="22"/>
                <w:shd w:val="clear" w:color="auto" w:fill="FFFFFF"/>
                <w14:ligatures w14:val="none"/>
              </w:rPr>
              <w:t>1</w:t>
            </w:r>
            <w:r w:rsidR="00654372">
              <w:rPr>
                <w:rFonts w:cstheme="minorHAnsi"/>
                <w:color w:val="222222"/>
                <w:kern w:val="0"/>
                <w:sz w:val="22"/>
                <w:szCs w:val="22"/>
                <w:shd w:val="clear" w:color="auto" w:fill="FFFFFF"/>
                <w14:ligatures w14:val="none"/>
              </w:rPr>
              <w:t>2</w:t>
            </w:r>
            <w:r w:rsidRPr="002D6DFC">
              <w:rPr>
                <w:rFonts w:cstheme="minorHAnsi"/>
                <w:color w:val="222222"/>
                <w:kern w:val="0"/>
                <w:sz w:val="22"/>
                <w:szCs w:val="22"/>
                <w:shd w:val="clear" w:color="auto" w:fill="FFFFFF"/>
                <w14:ligatures w14:val="none"/>
              </w:rPr>
              <w:t>. pielikumā papildināta/precizēta informācija attiecībā uz ražošanas notekūdeņiem un to apsaimniekošanu:</w:t>
            </w:r>
          </w:p>
          <w:p w14:paraId="4562C374" w14:textId="6069B500" w:rsidR="00883C6F" w:rsidRPr="002D6DFC" w:rsidRDefault="002D6DFC" w:rsidP="007C72DF">
            <w:pPr>
              <w:tabs>
                <w:tab w:val="center" w:pos="4680"/>
                <w:tab w:val="right" w:pos="9360"/>
              </w:tabs>
              <w:spacing w:before="120"/>
              <w:jc w:val="both"/>
              <w:rPr>
                <w:rFonts w:cstheme="minorHAnsi"/>
                <w:color w:val="222222"/>
                <w:kern w:val="0"/>
                <w:sz w:val="22"/>
                <w:szCs w:val="22"/>
                <w:u w:val="single"/>
                <w:shd w:val="clear" w:color="auto" w:fill="FFFFFF"/>
                <w14:ligatures w14:val="none"/>
              </w:rPr>
            </w:pPr>
            <w:r w:rsidRPr="002D6DFC">
              <w:rPr>
                <w:rFonts w:cstheme="minorHAnsi"/>
                <w:color w:val="222222"/>
                <w:kern w:val="0"/>
                <w:sz w:val="22"/>
                <w:szCs w:val="22"/>
                <w:u w:val="single"/>
                <w:shd w:val="clear" w:color="auto" w:fill="FFFFFF"/>
                <w14:ligatures w14:val="none"/>
              </w:rPr>
              <w:t xml:space="preserve">Tabulā </w:t>
            </w:r>
            <w:proofErr w:type="spellStart"/>
            <w:r>
              <w:rPr>
                <w:rFonts w:cstheme="minorHAnsi"/>
                <w:color w:val="222222"/>
                <w:kern w:val="0"/>
                <w:sz w:val="22"/>
                <w:szCs w:val="22"/>
                <w:u w:val="single"/>
                <w:shd w:val="clear" w:color="auto" w:fill="FFFFFF"/>
                <w14:ligatures w14:val="none"/>
              </w:rPr>
              <w:t>Nr.p.k</w:t>
            </w:r>
            <w:proofErr w:type="spellEnd"/>
            <w:r>
              <w:rPr>
                <w:rFonts w:cstheme="minorHAnsi"/>
                <w:color w:val="222222"/>
                <w:kern w:val="0"/>
                <w:sz w:val="22"/>
                <w:szCs w:val="22"/>
                <w:u w:val="single"/>
                <w:shd w:val="clear" w:color="auto" w:fill="FFFFFF"/>
                <w14:ligatures w14:val="none"/>
              </w:rPr>
              <w:t xml:space="preserve">. </w:t>
            </w:r>
            <w:r w:rsidRPr="002D6DFC">
              <w:rPr>
                <w:rFonts w:cstheme="minorHAnsi"/>
                <w:color w:val="222222"/>
                <w:kern w:val="0"/>
                <w:sz w:val="22"/>
                <w:szCs w:val="22"/>
                <w:u w:val="single"/>
                <w:shd w:val="clear" w:color="auto" w:fill="FFFFFF"/>
                <w14:ligatures w14:val="none"/>
              </w:rPr>
              <w:t>3a.:</w:t>
            </w:r>
          </w:p>
          <w:p w14:paraId="1E5C5BDE" w14:textId="655FD4B7" w:rsidR="002D6DFC" w:rsidRPr="002D6DFC" w:rsidRDefault="002D6DFC" w:rsidP="00F840A0">
            <w:pPr>
              <w:jc w:val="both"/>
              <w:rPr>
                <w:rFonts w:eastAsia="Cambria" w:cstheme="minorHAnsi"/>
                <w:kern w:val="0"/>
                <w:sz w:val="22"/>
                <w:szCs w:val="22"/>
                <w14:ligatures w14:val="none"/>
              </w:rPr>
            </w:pPr>
            <w:r w:rsidRPr="002D6DFC">
              <w:rPr>
                <w:rFonts w:cstheme="minorHAnsi"/>
                <w:color w:val="222222"/>
                <w:kern w:val="0"/>
                <w:sz w:val="22"/>
                <w:szCs w:val="22"/>
                <w:shd w:val="clear" w:color="auto" w:fill="FFFFFF"/>
                <w14:ligatures w14:val="none"/>
              </w:rPr>
              <w:t>“</w:t>
            </w:r>
            <w:r w:rsidRPr="002D6DFC">
              <w:rPr>
                <w:rFonts w:eastAsia="Cambria" w:cstheme="minorHAnsi"/>
                <w:kern w:val="0"/>
                <w:sz w:val="22"/>
                <w:szCs w:val="22"/>
                <w14:ligatures w14:val="none"/>
              </w:rPr>
              <w:t xml:space="preserve">Ražošanas notekūdeņi SAP “Janvāri” darbības rezultātā veidojas </w:t>
            </w:r>
            <w:r>
              <w:rPr>
                <w:rFonts w:eastAsia="Cambria" w:cstheme="minorHAnsi"/>
                <w:kern w:val="0"/>
                <w:sz w:val="22"/>
                <w:szCs w:val="22"/>
                <w14:ligatures w14:val="none"/>
              </w:rPr>
              <w:t xml:space="preserve">no </w:t>
            </w:r>
            <w:r w:rsidRPr="002D6DFC">
              <w:rPr>
                <w:rFonts w:eastAsia="Cambria" w:cstheme="minorHAnsi"/>
                <w:kern w:val="0"/>
                <w:sz w:val="22"/>
                <w:szCs w:val="22"/>
                <w14:ligatures w14:val="none"/>
              </w:rPr>
              <w:t>atkritumu krātuves teritorijā infiltrāta veidā. Atkritumu krātuves</w:t>
            </w:r>
            <w:r w:rsidRPr="002D6DFC">
              <w:rPr>
                <w:rFonts w:eastAsia="Cambria" w:cstheme="minorHAnsi"/>
                <w:spacing w:val="40"/>
                <w:kern w:val="0"/>
                <w:sz w:val="22"/>
                <w:szCs w:val="22"/>
                <w14:ligatures w14:val="none"/>
              </w:rPr>
              <w:t xml:space="preserve"> </w:t>
            </w:r>
            <w:r w:rsidRPr="002D6DFC">
              <w:rPr>
                <w:rFonts w:eastAsia="Cambria" w:cstheme="minorHAnsi"/>
                <w:kern w:val="0"/>
                <w:sz w:val="22"/>
                <w:szCs w:val="22"/>
                <w14:ligatures w14:val="none"/>
              </w:rPr>
              <w:t>pamatnē ir ierīkota infiltrāta savākšanas sistēma ar infiltrāta</w:t>
            </w:r>
            <w:r w:rsidRPr="002D6DFC">
              <w:rPr>
                <w:rFonts w:eastAsia="Cambria" w:cstheme="minorHAnsi"/>
                <w:spacing w:val="40"/>
                <w:kern w:val="0"/>
                <w:sz w:val="22"/>
                <w:szCs w:val="22"/>
                <w14:ligatures w14:val="none"/>
              </w:rPr>
              <w:t xml:space="preserve"> </w:t>
            </w:r>
            <w:r w:rsidRPr="002D6DFC">
              <w:rPr>
                <w:rFonts w:eastAsia="Cambria" w:cstheme="minorHAnsi"/>
                <w:kern w:val="0"/>
                <w:sz w:val="22"/>
                <w:szCs w:val="22"/>
                <w14:ligatures w14:val="none"/>
              </w:rPr>
              <w:t>uzkrāšanas baseinu.</w:t>
            </w:r>
            <w:r>
              <w:rPr>
                <w:rFonts w:eastAsia="Cambria" w:cstheme="minorHAnsi"/>
                <w:kern w:val="0"/>
                <w:sz w:val="22"/>
                <w:szCs w:val="22"/>
                <w14:ligatures w14:val="none"/>
              </w:rPr>
              <w:t xml:space="preserve"> </w:t>
            </w:r>
            <w:r w:rsidRPr="002D6DFC">
              <w:rPr>
                <w:rFonts w:eastAsia="Cambria" w:cstheme="minorHAnsi"/>
                <w:kern w:val="0"/>
                <w:sz w:val="22"/>
                <w:szCs w:val="22"/>
                <w14:ligatures w14:val="none"/>
              </w:rPr>
              <w:t>Tiek veikta arī ražošanas notekūdeņu savākšana no poligonā esošajām ēkām/angāriem, attiecīgi nodrošināta to attīrīšana, izmantojot sūkņu staciju un teritorijā esošo infiltrāta savākšanas sistēmu,  pārsūknējot uz infiltrāta baseinu.</w:t>
            </w:r>
            <w:r>
              <w:rPr>
                <w:rFonts w:eastAsia="Cambria" w:cstheme="minorHAnsi"/>
                <w:kern w:val="0"/>
                <w:sz w:val="22"/>
                <w:szCs w:val="22"/>
                <w14:ligatures w14:val="none"/>
              </w:rPr>
              <w:t xml:space="preserve"> </w:t>
            </w:r>
            <w:r w:rsidRPr="002D6DFC">
              <w:rPr>
                <w:rFonts w:eastAsia="Cambria" w:cstheme="minorHAnsi"/>
                <w:kern w:val="0"/>
                <w:sz w:val="22"/>
                <w:szCs w:val="22"/>
                <w14:ligatures w14:val="none"/>
              </w:rPr>
              <w:t>Ražošanas notekūdeņi no tehnikas mazgāšanas laukuma tiek novadīti uz attīrīšanas iekārtām ar smilšu uztvērēju un naftas produktu atdalītāju.</w:t>
            </w:r>
          </w:p>
          <w:p w14:paraId="7D536AF4" w14:textId="39BAEAD7" w:rsidR="002D6DFC" w:rsidRPr="002D6DFC" w:rsidRDefault="002D6DFC" w:rsidP="002D6DFC">
            <w:pPr>
              <w:widowControl w:val="0"/>
              <w:autoSpaceDE w:val="0"/>
              <w:autoSpaceDN w:val="0"/>
              <w:jc w:val="both"/>
              <w:rPr>
                <w:rFonts w:cstheme="minorHAnsi"/>
                <w:color w:val="222222"/>
                <w:kern w:val="0"/>
                <w:sz w:val="22"/>
                <w:szCs w:val="22"/>
                <w:shd w:val="clear" w:color="auto" w:fill="FFFFFF"/>
                <w14:ligatures w14:val="none"/>
              </w:rPr>
            </w:pPr>
            <w:r w:rsidRPr="002D6DFC">
              <w:rPr>
                <w:rFonts w:eastAsia="Cambria" w:cstheme="minorHAnsi"/>
                <w:kern w:val="0"/>
                <w:sz w:val="22"/>
                <w:szCs w:val="22"/>
                <w14:ligatures w14:val="none"/>
              </w:rPr>
              <w:t>Atsevišķi</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tiek</w:t>
            </w:r>
            <w:r w:rsidRPr="002D6DFC">
              <w:rPr>
                <w:rFonts w:eastAsia="Cambria" w:cstheme="minorHAnsi"/>
                <w:spacing w:val="-9"/>
                <w:kern w:val="0"/>
                <w:sz w:val="22"/>
                <w:szCs w:val="22"/>
                <w14:ligatures w14:val="none"/>
              </w:rPr>
              <w:t xml:space="preserve"> </w:t>
            </w:r>
            <w:r w:rsidRPr="002D6DFC">
              <w:rPr>
                <w:rFonts w:eastAsia="Cambria" w:cstheme="minorHAnsi"/>
                <w:kern w:val="0"/>
                <w:sz w:val="22"/>
                <w:szCs w:val="22"/>
                <w14:ligatures w14:val="none"/>
              </w:rPr>
              <w:t>nodalītas</w:t>
            </w:r>
            <w:r w:rsidRPr="002D6DFC">
              <w:rPr>
                <w:rFonts w:eastAsia="Cambria" w:cstheme="minorHAnsi"/>
                <w:spacing w:val="-6"/>
                <w:kern w:val="0"/>
                <w:sz w:val="22"/>
                <w:szCs w:val="22"/>
                <w14:ligatures w14:val="none"/>
              </w:rPr>
              <w:t xml:space="preserve"> </w:t>
            </w:r>
            <w:r w:rsidRPr="002D6DFC">
              <w:rPr>
                <w:rFonts w:eastAsia="Cambria" w:cstheme="minorHAnsi"/>
                <w:kern w:val="0"/>
                <w:sz w:val="22"/>
                <w:szCs w:val="22"/>
                <w14:ligatures w14:val="none"/>
              </w:rPr>
              <w:t>sadzīves</w:t>
            </w:r>
            <w:r w:rsidRPr="002D6DFC">
              <w:rPr>
                <w:rFonts w:eastAsia="Cambria" w:cstheme="minorHAnsi"/>
                <w:spacing w:val="-9"/>
                <w:kern w:val="0"/>
                <w:sz w:val="22"/>
                <w:szCs w:val="22"/>
                <w14:ligatures w14:val="none"/>
              </w:rPr>
              <w:t xml:space="preserve"> </w:t>
            </w:r>
            <w:r w:rsidRPr="002D6DFC">
              <w:rPr>
                <w:rFonts w:eastAsia="Cambria" w:cstheme="minorHAnsi"/>
                <w:kern w:val="0"/>
                <w:sz w:val="22"/>
                <w:szCs w:val="22"/>
                <w14:ligatures w14:val="none"/>
              </w:rPr>
              <w:t>notekūdeņu</w:t>
            </w:r>
            <w:r w:rsidRPr="002D6DFC">
              <w:rPr>
                <w:rFonts w:eastAsia="Cambria" w:cstheme="minorHAnsi"/>
                <w:spacing w:val="-9"/>
                <w:kern w:val="0"/>
                <w:sz w:val="22"/>
                <w:szCs w:val="22"/>
                <w14:ligatures w14:val="none"/>
              </w:rPr>
              <w:t xml:space="preserve"> </w:t>
            </w:r>
            <w:r w:rsidRPr="002D6DFC">
              <w:rPr>
                <w:rFonts w:eastAsia="Cambria" w:cstheme="minorHAnsi"/>
                <w:kern w:val="0"/>
                <w:sz w:val="22"/>
                <w:szCs w:val="22"/>
                <w14:ligatures w14:val="none"/>
              </w:rPr>
              <w:t>un</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lietus</w:t>
            </w:r>
            <w:r w:rsidRPr="002D6DFC">
              <w:rPr>
                <w:rFonts w:eastAsia="Cambria" w:cstheme="minorHAnsi"/>
                <w:spacing w:val="-7"/>
                <w:kern w:val="0"/>
                <w:sz w:val="22"/>
                <w:szCs w:val="22"/>
                <w14:ligatures w14:val="none"/>
              </w:rPr>
              <w:t xml:space="preserve"> </w:t>
            </w:r>
            <w:r w:rsidRPr="002D6DFC">
              <w:rPr>
                <w:rFonts w:eastAsia="Cambria" w:cstheme="minorHAnsi"/>
                <w:spacing w:val="-2"/>
                <w:kern w:val="0"/>
                <w:sz w:val="22"/>
                <w:szCs w:val="22"/>
                <w14:ligatures w14:val="none"/>
              </w:rPr>
              <w:t>notekūdeņu</w:t>
            </w:r>
            <w:r w:rsidRPr="002D6DFC">
              <w:rPr>
                <w:rFonts w:eastAsia="Cambria" w:cstheme="minorHAnsi"/>
                <w:kern w:val="0"/>
                <w:sz w:val="22"/>
                <w:szCs w:val="22"/>
                <w14:ligatures w14:val="none"/>
              </w:rPr>
              <w:t xml:space="preserve"> plūsmas un attiecīgi attīrītas. Sadzīves notekūdeņu attīrīšanai tiek</w:t>
            </w:r>
            <w:r w:rsidRPr="002D6DFC">
              <w:rPr>
                <w:rFonts w:eastAsia="Cambria" w:cstheme="minorHAnsi"/>
                <w:spacing w:val="40"/>
                <w:kern w:val="0"/>
                <w:sz w:val="22"/>
                <w:szCs w:val="22"/>
                <w14:ligatures w14:val="none"/>
              </w:rPr>
              <w:t xml:space="preserve"> </w:t>
            </w:r>
            <w:r w:rsidRPr="002D6DFC">
              <w:rPr>
                <w:rFonts w:eastAsia="Cambria" w:cstheme="minorHAnsi"/>
                <w:kern w:val="0"/>
                <w:sz w:val="22"/>
                <w:szCs w:val="22"/>
                <w14:ligatures w14:val="none"/>
              </w:rPr>
              <w:t>izmantotas</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bioloģiskās</w:t>
            </w:r>
            <w:r w:rsidRPr="002D6DFC">
              <w:rPr>
                <w:rFonts w:eastAsia="Cambria" w:cstheme="minorHAnsi"/>
                <w:spacing w:val="-8"/>
                <w:kern w:val="0"/>
                <w:sz w:val="22"/>
                <w:szCs w:val="22"/>
                <w14:ligatures w14:val="none"/>
              </w:rPr>
              <w:t xml:space="preserve"> </w:t>
            </w:r>
            <w:r w:rsidRPr="002D6DFC">
              <w:rPr>
                <w:rFonts w:eastAsia="Cambria" w:cstheme="minorHAnsi"/>
                <w:kern w:val="0"/>
                <w:sz w:val="22"/>
                <w:szCs w:val="22"/>
                <w14:ligatures w14:val="none"/>
              </w:rPr>
              <w:t>notekūdeņu</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attīrīšanas</w:t>
            </w:r>
            <w:r w:rsidRPr="002D6DFC">
              <w:rPr>
                <w:rFonts w:eastAsia="Cambria" w:cstheme="minorHAnsi"/>
                <w:spacing w:val="-6"/>
                <w:kern w:val="0"/>
                <w:sz w:val="22"/>
                <w:szCs w:val="22"/>
                <w14:ligatures w14:val="none"/>
              </w:rPr>
              <w:t xml:space="preserve"> </w:t>
            </w:r>
            <w:r w:rsidRPr="002D6DFC">
              <w:rPr>
                <w:rFonts w:eastAsia="Cambria" w:cstheme="minorHAnsi"/>
                <w:kern w:val="0"/>
                <w:sz w:val="22"/>
                <w:szCs w:val="22"/>
                <w14:ligatures w14:val="none"/>
              </w:rPr>
              <w:t>iekārtas,</w:t>
            </w:r>
            <w:r w:rsidRPr="002D6DFC">
              <w:rPr>
                <w:rFonts w:eastAsia="Cambria" w:cstheme="minorHAnsi"/>
                <w:spacing w:val="-8"/>
                <w:kern w:val="0"/>
                <w:sz w:val="22"/>
                <w:szCs w:val="22"/>
                <w14:ligatures w14:val="none"/>
              </w:rPr>
              <w:t xml:space="preserve"> </w:t>
            </w:r>
            <w:r w:rsidRPr="002D6DFC">
              <w:rPr>
                <w:rFonts w:eastAsia="Cambria" w:cstheme="minorHAnsi"/>
                <w:kern w:val="0"/>
                <w:sz w:val="22"/>
                <w:szCs w:val="22"/>
                <w14:ligatures w14:val="none"/>
              </w:rPr>
              <w:t>lietus</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w:t>
            </w:r>
            <w:r w:rsidRPr="002D6DFC">
              <w:rPr>
                <w:rFonts w:eastAsia="Cambria" w:cstheme="minorHAnsi"/>
                <w:spacing w:val="-7"/>
                <w:kern w:val="0"/>
                <w:sz w:val="22"/>
                <w:szCs w:val="22"/>
                <w14:ligatures w14:val="none"/>
              </w:rPr>
              <w:t xml:space="preserve"> </w:t>
            </w:r>
            <w:r w:rsidRPr="002D6DFC">
              <w:rPr>
                <w:rFonts w:eastAsia="Cambria" w:cstheme="minorHAnsi"/>
                <w:kern w:val="0"/>
                <w:sz w:val="22"/>
                <w:szCs w:val="22"/>
                <w14:ligatures w14:val="none"/>
              </w:rPr>
              <w:t>smilšu</w:t>
            </w:r>
            <w:r w:rsidRPr="002D6DFC">
              <w:rPr>
                <w:rFonts w:eastAsia="Cambria" w:cstheme="minorHAnsi"/>
                <w:spacing w:val="40"/>
                <w:kern w:val="0"/>
                <w:sz w:val="22"/>
                <w:szCs w:val="22"/>
                <w14:ligatures w14:val="none"/>
              </w:rPr>
              <w:t xml:space="preserve"> </w:t>
            </w:r>
            <w:r w:rsidRPr="002D6DFC">
              <w:rPr>
                <w:rFonts w:eastAsia="Cambria" w:cstheme="minorHAnsi"/>
                <w:kern w:val="0"/>
                <w:sz w:val="22"/>
                <w:szCs w:val="22"/>
                <w14:ligatures w14:val="none"/>
              </w:rPr>
              <w:t xml:space="preserve">ķērājs un naftas produktu separators. Pēc attīrīšanas plūsmas tiek </w:t>
            </w:r>
            <w:r w:rsidR="00E96E9F">
              <w:rPr>
                <w:rFonts w:eastAsia="Cambria" w:cstheme="minorHAnsi"/>
                <w:kern w:val="0"/>
                <w:sz w:val="22"/>
                <w:szCs w:val="22"/>
                <w14:ligatures w14:val="none"/>
              </w:rPr>
              <w:t>novadītas</w:t>
            </w:r>
            <w:r w:rsidRPr="002D6DFC">
              <w:rPr>
                <w:rFonts w:eastAsia="Cambria" w:cstheme="minorHAnsi"/>
                <w:spacing w:val="-10"/>
                <w:kern w:val="0"/>
                <w:sz w:val="22"/>
                <w:szCs w:val="22"/>
                <w14:ligatures w14:val="none"/>
              </w:rPr>
              <w:t xml:space="preserve"> </w:t>
            </w:r>
            <w:r w:rsidRPr="002D6DFC">
              <w:rPr>
                <w:rFonts w:eastAsia="Cambria" w:cstheme="minorHAnsi"/>
                <w:spacing w:val="-2"/>
                <w:kern w:val="0"/>
                <w:sz w:val="22"/>
                <w:szCs w:val="22"/>
                <w14:ligatures w14:val="none"/>
              </w:rPr>
              <w:t>vidē.</w:t>
            </w:r>
            <w:r w:rsidRPr="002D6DFC">
              <w:rPr>
                <w:rFonts w:cstheme="minorHAnsi"/>
                <w:color w:val="222222"/>
                <w:kern w:val="0"/>
                <w:sz w:val="22"/>
                <w:szCs w:val="22"/>
                <w:shd w:val="clear" w:color="auto" w:fill="FFFFFF"/>
                <w14:ligatures w14:val="none"/>
              </w:rPr>
              <w:t>”</w:t>
            </w:r>
          </w:p>
          <w:p w14:paraId="380390C9" w14:textId="77777777" w:rsidR="002D6DFC" w:rsidRDefault="002D6DFC" w:rsidP="007C72DF">
            <w:pPr>
              <w:spacing w:before="120"/>
              <w:rPr>
                <w:rFonts w:cstheme="minorHAnsi"/>
                <w:color w:val="222222"/>
                <w:kern w:val="0"/>
                <w:sz w:val="22"/>
                <w:szCs w:val="22"/>
                <w:u w:val="single"/>
                <w:shd w:val="clear" w:color="auto" w:fill="FFFFFF"/>
                <w14:ligatures w14:val="none"/>
              </w:rPr>
            </w:pPr>
            <w:r w:rsidRPr="002D6DFC">
              <w:rPr>
                <w:rFonts w:cstheme="minorHAnsi"/>
                <w:color w:val="222222"/>
                <w:kern w:val="0"/>
                <w:sz w:val="22"/>
                <w:szCs w:val="22"/>
                <w:u w:val="single"/>
                <w:shd w:val="clear" w:color="auto" w:fill="FFFFFF"/>
                <w14:ligatures w14:val="none"/>
              </w:rPr>
              <w:t xml:space="preserve">Tabulā </w:t>
            </w:r>
            <w:proofErr w:type="spellStart"/>
            <w:r w:rsidRPr="002D6DFC">
              <w:rPr>
                <w:rFonts w:cstheme="minorHAnsi"/>
                <w:color w:val="222222"/>
                <w:kern w:val="0"/>
                <w:sz w:val="22"/>
                <w:szCs w:val="22"/>
                <w:u w:val="single"/>
                <w:shd w:val="clear" w:color="auto" w:fill="FFFFFF"/>
                <w14:ligatures w14:val="none"/>
              </w:rPr>
              <w:t>Nr.p.k</w:t>
            </w:r>
            <w:proofErr w:type="spellEnd"/>
            <w:r w:rsidRPr="002D6DFC">
              <w:rPr>
                <w:rFonts w:cstheme="minorHAnsi"/>
                <w:color w:val="222222"/>
                <w:kern w:val="0"/>
                <w:sz w:val="22"/>
                <w:szCs w:val="22"/>
                <w:u w:val="single"/>
                <w:shd w:val="clear" w:color="auto" w:fill="FFFFFF"/>
                <w14:ligatures w14:val="none"/>
              </w:rPr>
              <w:t>. 6:</w:t>
            </w:r>
          </w:p>
          <w:p w14:paraId="5AE7D071" w14:textId="7BD642DC" w:rsidR="002D6DFC" w:rsidRDefault="002D6DFC" w:rsidP="002D6DFC">
            <w:pPr>
              <w:jc w:val="both"/>
              <w:rPr>
                <w:rFonts w:eastAsia="Cambria" w:cstheme="minorHAnsi"/>
                <w:kern w:val="0"/>
                <w:sz w:val="22"/>
                <w:szCs w:val="22"/>
                <w14:ligatures w14:val="none"/>
              </w:rPr>
            </w:pPr>
            <w:r w:rsidRPr="002D6DFC">
              <w:rPr>
                <w:rFonts w:eastAsia="Cambria" w:cstheme="minorHAnsi"/>
                <w:kern w:val="0"/>
                <w:sz w:val="22"/>
                <w:szCs w:val="22"/>
                <w14:ligatures w14:val="none"/>
              </w:rPr>
              <w:t>“Ražošanas notekūdeņi SAP "Janvāri" darbības rezultātā veidojas no atkritumu</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krātuves</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teritorijā</w:t>
            </w:r>
            <w:r w:rsidRPr="002D6DFC">
              <w:rPr>
                <w:rFonts w:eastAsia="Cambria" w:cstheme="minorHAnsi"/>
                <w:spacing w:val="-9"/>
                <w:kern w:val="0"/>
                <w:sz w:val="22"/>
                <w:szCs w:val="22"/>
                <w14:ligatures w14:val="none"/>
              </w:rPr>
              <w:t xml:space="preserve"> </w:t>
            </w:r>
            <w:r w:rsidRPr="002D6DFC">
              <w:rPr>
                <w:rFonts w:eastAsia="Cambria" w:cstheme="minorHAnsi"/>
                <w:kern w:val="0"/>
                <w:sz w:val="22"/>
                <w:szCs w:val="22"/>
                <w14:ligatures w14:val="none"/>
              </w:rPr>
              <w:t>infiltrāta</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veidā</w:t>
            </w:r>
            <w:r w:rsidRPr="002D6DFC">
              <w:rPr>
                <w:rFonts w:eastAsia="Cambria" w:cstheme="minorHAnsi"/>
                <w:spacing w:val="-10"/>
                <w:kern w:val="0"/>
                <w:sz w:val="22"/>
                <w:szCs w:val="22"/>
                <w14:ligatures w14:val="none"/>
              </w:rPr>
              <w:t xml:space="preserve"> </w:t>
            </w:r>
            <w:r w:rsidRPr="002D6DFC">
              <w:rPr>
                <w:rFonts w:eastAsia="Cambria" w:cstheme="minorHAnsi"/>
                <w:kern w:val="0"/>
                <w:sz w:val="22"/>
                <w:szCs w:val="22"/>
                <w14:ligatures w14:val="none"/>
              </w:rPr>
              <w:t>(infiltrāta</w:t>
            </w:r>
            <w:r w:rsidRPr="002D6DFC">
              <w:rPr>
                <w:rFonts w:eastAsia="Cambria" w:cstheme="minorHAnsi"/>
                <w:spacing w:val="-9"/>
                <w:kern w:val="0"/>
                <w:sz w:val="22"/>
                <w:szCs w:val="22"/>
                <w14:ligatures w14:val="none"/>
              </w:rPr>
              <w:t xml:space="preserve"> </w:t>
            </w:r>
            <w:r w:rsidRPr="002D6DFC">
              <w:rPr>
                <w:rFonts w:eastAsia="Cambria" w:cstheme="minorHAnsi"/>
                <w:kern w:val="0"/>
                <w:sz w:val="22"/>
                <w:szCs w:val="22"/>
                <w14:ligatures w14:val="none"/>
              </w:rPr>
              <w:t>apsaimniekošanas</w:t>
            </w:r>
            <w:r w:rsidRPr="002D6DFC">
              <w:rPr>
                <w:rFonts w:eastAsia="Cambria" w:cstheme="minorHAnsi"/>
                <w:spacing w:val="40"/>
                <w:kern w:val="0"/>
                <w:sz w:val="22"/>
                <w:szCs w:val="22"/>
                <w14:ligatures w14:val="none"/>
              </w:rPr>
              <w:t xml:space="preserve"> </w:t>
            </w:r>
            <w:r w:rsidRPr="002D6DFC">
              <w:rPr>
                <w:rFonts w:eastAsia="Cambria" w:cstheme="minorHAnsi"/>
                <w:kern w:val="0"/>
                <w:sz w:val="22"/>
                <w:szCs w:val="22"/>
                <w14:ligatures w14:val="none"/>
              </w:rPr>
              <w:t>pasākumi aprakstīti tabulas 3a.). Neattīrīts infiltrāts vidē netiek n</w:t>
            </w:r>
            <w:r w:rsidRPr="002D6DFC">
              <w:rPr>
                <w:rFonts w:eastAsia="Cambria" w:cstheme="minorHAnsi"/>
                <w:spacing w:val="-2"/>
                <w:kern w:val="0"/>
                <w:sz w:val="22"/>
                <w:szCs w:val="22"/>
                <w14:ligatures w14:val="none"/>
              </w:rPr>
              <w:t>ovadīts, tas saskaņā ar atļaujas nosacījumiem tiek attīrīts reversās osmozes iekārtās.</w:t>
            </w:r>
            <w:r>
              <w:rPr>
                <w:rFonts w:eastAsia="Cambria" w:cstheme="minorHAnsi"/>
                <w:spacing w:val="-2"/>
                <w:kern w:val="0"/>
                <w:sz w:val="22"/>
                <w:szCs w:val="22"/>
                <w14:ligatures w14:val="none"/>
              </w:rPr>
              <w:t xml:space="preserve"> </w:t>
            </w:r>
            <w:r w:rsidRPr="002D6DFC">
              <w:rPr>
                <w:rFonts w:eastAsia="Cambria" w:cstheme="minorHAnsi"/>
                <w:kern w:val="0"/>
                <w:sz w:val="22"/>
                <w:szCs w:val="22"/>
                <w14:ligatures w14:val="none"/>
              </w:rPr>
              <w:t>Tiek veikta arī ražošanas notekūdeņu savākšana no poligonā esošajām ēkām/angāriem, attiecīgi nodrošināta to attīrīšana, izmantojot sūkņu staciju un teritorijā esošo infiltrāta savākšanas sistēmu,  pārsūknējot uz infiltrāta baseinu. Tālāk nodrošinot attīrīšanu reversās osmozes iekārtā un  attīrītos notekūdeņus atļauts novadīt novadgrāvī.</w:t>
            </w:r>
            <w:r>
              <w:rPr>
                <w:rFonts w:eastAsia="Cambria" w:cstheme="minorHAnsi"/>
                <w:kern w:val="0"/>
                <w:sz w:val="22"/>
                <w:szCs w:val="22"/>
                <w14:ligatures w14:val="none"/>
              </w:rPr>
              <w:t xml:space="preserve"> </w:t>
            </w:r>
            <w:r w:rsidRPr="002D6DFC">
              <w:rPr>
                <w:rFonts w:eastAsia="Cambria" w:cstheme="minorHAnsi"/>
                <w:kern w:val="0"/>
                <w:sz w:val="22"/>
                <w:szCs w:val="22"/>
                <w14:ligatures w14:val="none"/>
              </w:rPr>
              <w:t xml:space="preserve">Ražošanas </w:t>
            </w:r>
            <w:r w:rsidRPr="002D6DFC">
              <w:rPr>
                <w:rFonts w:eastAsia="Cambria" w:cstheme="minorHAnsi"/>
                <w:kern w:val="0"/>
                <w:sz w:val="22"/>
                <w:szCs w:val="22"/>
                <w14:ligatures w14:val="none"/>
              </w:rPr>
              <w:lastRenderedPageBreak/>
              <w:t>notekūdeņi no tehnikas mazgāšanas laukuma tiek novadīti uz attīrīšanas iekārtām ar smilšu uztvērēju un naftas produktu atdalītāju, attīrītie notekūdeņi tiek novadīti grāvī.”</w:t>
            </w:r>
          </w:p>
          <w:p w14:paraId="15BB628F" w14:textId="7AF27AC9" w:rsidR="002D6DFC" w:rsidRPr="004D7917" w:rsidRDefault="002D6DFC" w:rsidP="007C72DF">
            <w:pPr>
              <w:spacing w:before="120"/>
              <w:jc w:val="both"/>
              <w:rPr>
                <w:rFonts w:eastAsia="Cambria" w:cstheme="minorHAnsi"/>
                <w:spacing w:val="-2"/>
                <w:kern w:val="0"/>
                <w:sz w:val="22"/>
                <w:szCs w:val="22"/>
                <w:u w:val="single"/>
                <w14:ligatures w14:val="none"/>
              </w:rPr>
            </w:pPr>
            <w:r w:rsidRPr="004D7917">
              <w:rPr>
                <w:rFonts w:eastAsia="Cambria" w:cstheme="minorHAnsi"/>
                <w:spacing w:val="-2"/>
                <w:kern w:val="0"/>
                <w:sz w:val="22"/>
                <w:szCs w:val="22"/>
                <w:u w:val="single"/>
                <w14:ligatures w14:val="none"/>
              </w:rPr>
              <w:t xml:space="preserve">Tabulā </w:t>
            </w:r>
            <w:proofErr w:type="spellStart"/>
            <w:r w:rsidRPr="004D7917">
              <w:rPr>
                <w:rFonts w:eastAsia="Cambria" w:cstheme="minorHAnsi"/>
                <w:spacing w:val="-2"/>
                <w:kern w:val="0"/>
                <w:sz w:val="22"/>
                <w:szCs w:val="22"/>
                <w:u w:val="single"/>
                <w14:ligatures w14:val="none"/>
              </w:rPr>
              <w:t>Nr.p.k</w:t>
            </w:r>
            <w:proofErr w:type="spellEnd"/>
            <w:r w:rsidRPr="004D7917">
              <w:rPr>
                <w:rFonts w:eastAsia="Cambria" w:cstheme="minorHAnsi"/>
                <w:spacing w:val="-2"/>
                <w:kern w:val="0"/>
                <w:sz w:val="22"/>
                <w:szCs w:val="22"/>
                <w:u w:val="single"/>
                <w14:ligatures w14:val="none"/>
              </w:rPr>
              <w:t xml:space="preserve">. </w:t>
            </w:r>
            <w:r w:rsidR="004D7917" w:rsidRPr="004D7917">
              <w:rPr>
                <w:rFonts w:eastAsia="Cambria" w:cstheme="minorHAnsi"/>
                <w:spacing w:val="-2"/>
                <w:kern w:val="0"/>
                <w:sz w:val="22"/>
                <w:szCs w:val="22"/>
                <w:u w:val="single"/>
                <w14:ligatures w14:val="none"/>
              </w:rPr>
              <w:t>20:</w:t>
            </w:r>
          </w:p>
          <w:p w14:paraId="004DF550" w14:textId="77777777" w:rsidR="004D7917" w:rsidRPr="004D7917" w:rsidRDefault="004D7917" w:rsidP="00F840A0">
            <w:pPr>
              <w:pStyle w:val="TableParagraph"/>
              <w:jc w:val="both"/>
              <w:rPr>
                <w:rFonts w:asciiTheme="minorHAnsi" w:hAnsiTheme="minorHAnsi" w:cstheme="minorHAnsi"/>
              </w:rPr>
            </w:pPr>
            <w:r w:rsidRPr="004D7917">
              <w:rPr>
                <w:rFonts w:asciiTheme="minorHAnsi" w:hAnsiTheme="minorHAnsi" w:cstheme="minorHAnsi"/>
                <w:spacing w:val="-2"/>
              </w:rPr>
              <w:t>“</w:t>
            </w:r>
            <w:r w:rsidRPr="004D7917">
              <w:rPr>
                <w:rFonts w:asciiTheme="minorHAnsi" w:hAnsiTheme="minorHAnsi" w:cstheme="minorHAnsi"/>
              </w:rPr>
              <w:t>SAP</w:t>
            </w:r>
            <w:r w:rsidRPr="004D7917">
              <w:rPr>
                <w:rFonts w:asciiTheme="minorHAnsi" w:hAnsiTheme="minorHAnsi" w:cstheme="minorHAnsi"/>
                <w:spacing w:val="-8"/>
              </w:rPr>
              <w:t xml:space="preserve"> </w:t>
            </w:r>
            <w:r w:rsidRPr="004D7917">
              <w:rPr>
                <w:rFonts w:asciiTheme="minorHAnsi" w:hAnsiTheme="minorHAnsi" w:cstheme="minorHAnsi"/>
              </w:rPr>
              <w:t>“Janvāri”</w:t>
            </w:r>
            <w:r w:rsidRPr="004D7917">
              <w:rPr>
                <w:rFonts w:asciiTheme="minorHAnsi" w:hAnsiTheme="minorHAnsi" w:cstheme="minorHAnsi"/>
                <w:spacing w:val="-9"/>
              </w:rPr>
              <w:t xml:space="preserve"> </w:t>
            </w:r>
            <w:r w:rsidRPr="004D7917">
              <w:rPr>
                <w:rFonts w:asciiTheme="minorHAnsi" w:hAnsiTheme="minorHAnsi" w:cstheme="minorHAnsi"/>
              </w:rPr>
              <w:t>darbības</w:t>
            </w:r>
            <w:r w:rsidRPr="004D7917">
              <w:rPr>
                <w:rFonts w:asciiTheme="minorHAnsi" w:hAnsiTheme="minorHAnsi" w:cstheme="minorHAnsi"/>
                <w:spacing w:val="-7"/>
              </w:rPr>
              <w:t xml:space="preserve"> </w:t>
            </w:r>
            <w:r w:rsidRPr="004D7917">
              <w:rPr>
                <w:rFonts w:asciiTheme="minorHAnsi" w:hAnsiTheme="minorHAnsi" w:cstheme="minorHAnsi"/>
              </w:rPr>
              <w:t>rezultātā</w:t>
            </w:r>
            <w:r w:rsidRPr="004D7917">
              <w:rPr>
                <w:rFonts w:asciiTheme="minorHAnsi" w:hAnsiTheme="minorHAnsi" w:cstheme="minorHAnsi"/>
                <w:spacing w:val="-8"/>
              </w:rPr>
              <w:t xml:space="preserve"> </w:t>
            </w:r>
            <w:r w:rsidRPr="004D7917">
              <w:rPr>
                <w:rFonts w:asciiTheme="minorHAnsi" w:hAnsiTheme="minorHAnsi" w:cstheme="minorHAnsi"/>
              </w:rPr>
              <w:t>veidojošās</w:t>
            </w:r>
            <w:r w:rsidRPr="004D7917">
              <w:rPr>
                <w:rFonts w:asciiTheme="minorHAnsi" w:hAnsiTheme="minorHAnsi" w:cstheme="minorHAnsi"/>
                <w:spacing w:val="-8"/>
              </w:rPr>
              <w:t xml:space="preserve"> </w:t>
            </w:r>
            <w:r w:rsidRPr="004D7917">
              <w:rPr>
                <w:rFonts w:asciiTheme="minorHAnsi" w:hAnsiTheme="minorHAnsi" w:cstheme="minorHAnsi"/>
              </w:rPr>
              <w:t>notekūdeņu</w:t>
            </w:r>
            <w:r w:rsidRPr="004D7917">
              <w:rPr>
                <w:rFonts w:asciiTheme="minorHAnsi" w:hAnsiTheme="minorHAnsi" w:cstheme="minorHAnsi"/>
                <w:spacing w:val="-8"/>
              </w:rPr>
              <w:t xml:space="preserve"> </w:t>
            </w:r>
            <w:r w:rsidRPr="004D7917">
              <w:rPr>
                <w:rFonts w:asciiTheme="minorHAnsi" w:hAnsiTheme="minorHAnsi" w:cstheme="minorHAnsi"/>
              </w:rPr>
              <w:t>plūsmas</w:t>
            </w:r>
            <w:r w:rsidRPr="004D7917">
              <w:rPr>
                <w:rFonts w:asciiTheme="minorHAnsi" w:hAnsiTheme="minorHAnsi" w:cstheme="minorHAnsi"/>
                <w:spacing w:val="-7"/>
              </w:rPr>
              <w:t xml:space="preserve"> </w:t>
            </w:r>
            <w:r w:rsidRPr="004D7917">
              <w:rPr>
                <w:rFonts w:asciiTheme="minorHAnsi" w:hAnsiTheme="minorHAnsi" w:cstheme="minorHAnsi"/>
              </w:rPr>
              <w:t>un</w:t>
            </w:r>
            <w:r w:rsidRPr="004D7917">
              <w:rPr>
                <w:rFonts w:asciiTheme="minorHAnsi" w:hAnsiTheme="minorHAnsi" w:cstheme="minorHAnsi"/>
                <w:spacing w:val="-8"/>
              </w:rPr>
              <w:t xml:space="preserve"> </w:t>
            </w:r>
            <w:r w:rsidRPr="004D7917">
              <w:rPr>
                <w:rFonts w:asciiTheme="minorHAnsi" w:hAnsiTheme="minorHAnsi" w:cstheme="minorHAnsi"/>
              </w:rPr>
              <w:t>to</w:t>
            </w:r>
            <w:r w:rsidRPr="004D7917">
              <w:rPr>
                <w:rFonts w:asciiTheme="minorHAnsi" w:hAnsiTheme="minorHAnsi" w:cstheme="minorHAnsi"/>
                <w:spacing w:val="40"/>
              </w:rPr>
              <w:t xml:space="preserve"> </w:t>
            </w:r>
            <w:r w:rsidRPr="004D7917">
              <w:rPr>
                <w:rFonts w:asciiTheme="minorHAnsi" w:hAnsiTheme="minorHAnsi" w:cstheme="minorHAnsi"/>
              </w:rPr>
              <w:t>attīrīšanas risinājumi aprakstīti tabulas 3ii. p.</w:t>
            </w:r>
          </w:p>
          <w:p w14:paraId="49C8A540" w14:textId="77777777" w:rsidR="004D7917" w:rsidRPr="004D7917" w:rsidRDefault="004D7917" w:rsidP="00F840A0">
            <w:pPr>
              <w:pStyle w:val="TableParagraph"/>
              <w:jc w:val="both"/>
              <w:rPr>
                <w:rFonts w:asciiTheme="minorHAnsi" w:hAnsiTheme="minorHAnsi" w:cstheme="minorHAnsi"/>
              </w:rPr>
            </w:pPr>
            <w:r w:rsidRPr="004D7917">
              <w:rPr>
                <w:rFonts w:asciiTheme="minorHAnsi" w:hAnsiTheme="minorHAnsi" w:cstheme="minorHAnsi"/>
              </w:rPr>
              <w:t>Ražošanas notekūdeņi SAP "Janvāri" darbības rezultātā veidojas atkritumu</w:t>
            </w:r>
            <w:r w:rsidRPr="004D7917">
              <w:rPr>
                <w:rFonts w:asciiTheme="minorHAnsi" w:hAnsiTheme="minorHAnsi" w:cstheme="minorHAnsi"/>
                <w:spacing w:val="-9"/>
              </w:rPr>
              <w:t xml:space="preserve"> </w:t>
            </w:r>
            <w:r w:rsidRPr="004D7917">
              <w:rPr>
                <w:rFonts w:asciiTheme="minorHAnsi" w:hAnsiTheme="minorHAnsi" w:cstheme="minorHAnsi"/>
              </w:rPr>
              <w:t>krātuves</w:t>
            </w:r>
            <w:r w:rsidRPr="004D7917">
              <w:rPr>
                <w:rFonts w:asciiTheme="minorHAnsi" w:hAnsiTheme="minorHAnsi" w:cstheme="minorHAnsi"/>
                <w:spacing w:val="-9"/>
              </w:rPr>
              <w:t xml:space="preserve"> </w:t>
            </w:r>
            <w:r w:rsidRPr="004D7917">
              <w:rPr>
                <w:rFonts w:asciiTheme="minorHAnsi" w:hAnsiTheme="minorHAnsi" w:cstheme="minorHAnsi"/>
              </w:rPr>
              <w:t>teritorijā</w:t>
            </w:r>
            <w:r w:rsidRPr="004D7917">
              <w:rPr>
                <w:rFonts w:asciiTheme="minorHAnsi" w:hAnsiTheme="minorHAnsi" w:cstheme="minorHAnsi"/>
                <w:spacing w:val="-9"/>
              </w:rPr>
              <w:t xml:space="preserve"> </w:t>
            </w:r>
            <w:r w:rsidRPr="004D7917">
              <w:rPr>
                <w:rFonts w:asciiTheme="minorHAnsi" w:hAnsiTheme="minorHAnsi" w:cstheme="minorHAnsi"/>
              </w:rPr>
              <w:t>infiltrāta</w:t>
            </w:r>
            <w:r w:rsidRPr="004D7917">
              <w:rPr>
                <w:rFonts w:asciiTheme="minorHAnsi" w:hAnsiTheme="minorHAnsi" w:cstheme="minorHAnsi"/>
                <w:spacing w:val="-8"/>
              </w:rPr>
              <w:t xml:space="preserve"> </w:t>
            </w:r>
            <w:r w:rsidRPr="004D7917">
              <w:rPr>
                <w:rFonts w:asciiTheme="minorHAnsi" w:hAnsiTheme="minorHAnsi" w:cstheme="minorHAnsi"/>
              </w:rPr>
              <w:t>veidā.</w:t>
            </w:r>
            <w:r w:rsidRPr="004D7917">
              <w:rPr>
                <w:rFonts w:asciiTheme="minorHAnsi" w:hAnsiTheme="minorHAnsi" w:cstheme="minorHAnsi"/>
                <w:spacing w:val="-8"/>
              </w:rPr>
              <w:t xml:space="preserve"> </w:t>
            </w:r>
            <w:r w:rsidRPr="004D7917">
              <w:rPr>
                <w:rFonts w:asciiTheme="minorHAnsi" w:hAnsiTheme="minorHAnsi" w:cstheme="minorHAnsi"/>
              </w:rPr>
              <w:t>Infiltrāta</w:t>
            </w:r>
            <w:r w:rsidRPr="004D7917">
              <w:rPr>
                <w:rFonts w:asciiTheme="minorHAnsi" w:hAnsiTheme="minorHAnsi" w:cstheme="minorHAnsi"/>
                <w:spacing w:val="-9"/>
              </w:rPr>
              <w:t xml:space="preserve"> </w:t>
            </w:r>
            <w:r w:rsidRPr="004D7917">
              <w:rPr>
                <w:rFonts w:asciiTheme="minorHAnsi" w:hAnsiTheme="minorHAnsi" w:cstheme="minorHAnsi"/>
              </w:rPr>
              <w:t>attīrīšana pagaidām</w:t>
            </w:r>
            <w:r w:rsidRPr="004D7917">
              <w:rPr>
                <w:rFonts w:asciiTheme="minorHAnsi" w:hAnsiTheme="minorHAnsi" w:cstheme="minorHAnsi"/>
                <w:spacing w:val="-9"/>
              </w:rPr>
              <w:t xml:space="preserve"> </w:t>
            </w:r>
            <w:r w:rsidRPr="004D7917">
              <w:rPr>
                <w:rFonts w:asciiTheme="minorHAnsi" w:hAnsiTheme="minorHAnsi" w:cstheme="minorHAnsi"/>
              </w:rPr>
              <w:t>tiek veikta RO iekārtā</w:t>
            </w:r>
            <w:r w:rsidRPr="004D7917">
              <w:rPr>
                <w:rFonts w:asciiTheme="minorHAnsi" w:hAnsiTheme="minorHAnsi" w:cstheme="minorHAnsi"/>
                <w:spacing w:val="-2"/>
              </w:rPr>
              <w:t xml:space="preserve">. </w:t>
            </w:r>
            <w:r w:rsidRPr="004D7917">
              <w:rPr>
                <w:rFonts w:asciiTheme="minorHAnsi" w:hAnsiTheme="minorHAnsi" w:cstheme="minorHAnsi"/>
              </w:rPr>
              <w:t>Tiek veikta arī ražošanas notekūdeņu savākšana no poligonā esošajām ēkām/angāriem, attiecīgi nodrošināta to attīrīšana, izmantojot sūkņu staciju un teritorijā esošo infiltrāta savākšanas sistēmu,  pārsūknējot uz infiltrāta baseinu.</w:t>
            </w:r>
          </w:p>
          <w:p w14:paraId="2E22AF9C" w14:textId="1AD1B2D2" w:rsidR="002D6DFC" w:rsidRPr="002D6DFC" w:rsidRDefault="004D7917" w:rsidP="00F840A0">
            <w:pPr>
              <w:pStyle w:val="TableParagraph"/>
              <w:spacing w:after="120"/>
              <w:jc w:val="both"/>
              <w:rPr>
                <w:rFonts w:cstheme="minorHAnsi"/>
                <w:spacing w:val="-2"/>
                <w:sz w:val="17"/>
              </w:rPr>
            </w:pPr>
            <w:r w:rsidRPr="004D7917">
              <w:rPr>
                <w:rFonts w:asciiTheme="minorHAnsi" w:hAnsiTheme="minorHAnsi" w:cstheme="minorHAnsi"/>
              </w:rPr>
              <w:t>Ražošanas notekūdeņi no tehnikas mazgāšanas laukuma tiek novadīti uz attīrīšanas iekārtām ar smilšu uztvērēju un naftas produktu atdalītāju.</w:t>
            </w:r>
            <w:r w:rsidRPr="004D7917">
              <w:rPr>
                <w:rFonts w:asciiTheme="minorHAnsi" w:hAnsiTheme="minorHAnsi" w:cstheme="minorHAnsi"/>
                <w:spacing w:val="-2"/>
              </w:rPr>
              <w:t>”</w:t>
            </w:r>
          </w:p>
        </w:tc>
      </w:tr>
      <w:tr w:rsidR="00E53D82" w:rsidRPr="00600F5D" w14:paraId="33ECD919" w14:textId="77777777" w:rsidTr="00E96E9F">
        <w:tc>
          <w:tcPr>
            <w:tcW w:w="767" w:type="dxa"/>
            <w:vMerge/>
          </w:tcPr>
          <w:p w14:paraId="72A4964E" w14:textId="77777777" w:rsidR="00E53D82" w:rsidRPr="00600F5D" w:rsidRDefault="00E53D82"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2F272E8A" w14:textId="3EA8738E" w:rsidR="00E53D82" w:rsidRPr="00600F5D" w:rsidRDefault="00E53D82" w:rsidP="00F40875">
            <w:pPr>
              <w:jc w:val="both"/>
              <w:rPr>
                <w:rFonts w:eastAsia="Times New Roman" w:cstheme="minorHAnsi"/>
                <w:sz w:val="22"/>
                <w:szCs w:val="22"/>
                <w:highlight w:val="yellow"/>
              </w:rPr>
            </w:pPr>
            <w:r w:rsidRPr="00600F5D">
              <w:rPr>
                <w:rFonts w:cstheme="minorHAnsi"/>
                <w:sz w:val="22"/>
                <w:szCs w:val="22"/>
              </w:rPr>
              <w:t xml:space="preserve">[5] </w:t>
            </w:r>
            <w:r w:rsidRPr="00600F5D">
              <w:rPr>
                <w:rFonts w:eastAsia="Times New Roman" w:cstheme="minorHAnsi"/>
                <w:sz w:val="22"/>
                <w:szCs w:val="22"/>
              </w:rPr>
              <w:t xml:space="preserve">Dienests 04.03.2025. vēstulē Nr. 11.4/AP/2039/2025 sniedza komentārus par Ziņojuma 1.redakciju, t.sk. arī attiecībā uz Stacionāru piesārņojuma emisijas limitu projektu (turpmāk – SPAELP). Ziņojuma 11.pielikumā </w:t>
            </w:r>
            <w:r w:rsidRPr="00600F5D">
              <w:rPr>
                <w:rFonts w:eastAsia="Times New Roman" w:cstheme="minorHAnsi"/>
                <w:i/>
                <w:iCs/>
                <w:sz w:val="22"/>
                <w:szCs w:val="22"/>
              </w:rPr>
              <w:t xml:space="preserve">“Pārskats par sabiedrības līdzdalības pasākumiem un sabiedrības kā arī institūciju iesniegtajiem priekšlikumiem ietekmes uz vidi novērtējuma ziņojuma sabiedriskās apspriešanas laikā” </w:t>
            </w:r>
            <w:r w:rsidRPr="00600F5D">
              <w:rPr>
                <w:rFonts w:eastAsia="Times New Roman" w:cstheme="minorHAnsi"/>
                <w:sz w:val="22"/>
                <w:szCs w:val="22"/>
              </w:rPr>
              <w:t xml:space="preserve">norādīts, ka SPAELP tiks novērstas nepilnības. </w:t>
            </w:r>
          </w:p>
        </w:tc>
        <w:tc>
          <w:tcPr>
            <w:tcW w:w="7740" w:type="dxa"/>
            <w:vMerge w:val="restart"/>
          </w:tcPr>
          <w:p w14:paraId="0D3135E2" w14:textId="6A3B0E15" w:rsidR="00E53D82" w:rsidRPr="00600F5D" w:rsidRDefault="00E53D82"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 xml:space="preserve">Precizētajā IVN ziņojuma redakcijā </w:t>
            </w:r>
            <w:r w:rsidR="001906E1">
              <w:rPr>
                <w:rFonts w:cstheme="minorHAnsi"/>
                <w:color w:val="222222"/>
                <w:kern w:val="0"/>
                <w:sz w:val="22"/>
                <w:szCs w:val="22"/>
                <w:shd w:val="clear" w:color="auto" w:fill="FFFFFF"/>
                <w14:ligatures w14:val="none"/>
              </w:rPr>
              <w:t>Gaisa emisiju projektā</w:t>
            </w:r>
            <w:r w:rsidR="009B595D" w:rsidRPr="00600F5D">
              <w:rPr>
                <w:rFonts w:cstheme="minorHAnsi"/>
                <w:color w:val="222222"/>
                <w:kern w:val="0"/>
                <w:sz w:val="22"/>
                <w:szCs w:val="22"/>
                <w:shd w:val="clear" w:color="auto" w:fill="FFFFFF"/>
                <w14:ligatures w14:val="none"/>
              </w:rPr>
              <w:t xml:space="preserve"> </w:t>
            </w:r>
            <w:r w:rsidRPr="00600F5D">
              <w:rPr>
                <w:rFonts w:cstheme="minorHAnsi"/>
                <w:color w:val="222222"/>
                <w:kern w:val="0"/>
                <w:sz w:val="22"/>
                <w:szCs w:val="22"/>
                <w:shd w:val="clear" w:color="auto" w:fill="FFFFFF"/>
                <w14:ligatures w14:val="none"/>
              </w:rPr>
              <w:t>veikti attiecīgi precizējumi, skat. tabulā zemāk.</w:t>
            </w:r>
          </w:p>
        </w:tc>
      </w:tr>
      <w:tr w:rsidR="00E53D82" w:rsidRPr="00600F5D" w14:paraId="0A1FBD4F" w14:textId="77777777" w:rsidTr="00E96E9F">
        <w:tc>
          <w:tcPr>
            <w:tcW w:w="767" w:type="dxa"/>
            <w:vMerge/>
          </w:tcPr>
          <w:p w14:paraId="7F85CE6B" w14:textId="77777777" w:rsidR="00E53D82" w:rsidRPr="00600F5D" w:rsidRDefault="00E53D82"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B4CD88E" w14:textId="7B5AAF5C" w:rsidR="00E53D82" w:rsidRPr="00600F5D" w:rsidRDefault="00E53D82" w:rsidP="00F40875">
            <w:pPr>
              <w:pStyle w:val="tvhtmlmktable"/>
              <w:spacing w:before="0" w:after="0"/>
              <w:ind w:right="57"/>
              <w:jc w:val="both"/>
              <w:rPr>
                <w:rFonts w:asciiTheme="minorHAnsi" w:hAnsiTheme="minorHAnsi" w:cstheme="minorHAnsi"/>
                <w:sz w:val="22"/>
                <w:szCs w:val="22"/>
                <w:highlight w:val="yellow"/>
              </w:rPr>
            </w:pPr>
            <w:r w:rsidRPr="00600F5D">
              <w:rPr>
                <w:rFonts w:asciiTheme="minorHAnsi" w:hAnsiTheme="minorHAnsi" w:cstheme="minorHAnsi"/>
                <w:sz w:val="22"/>
                <w:szCs w:val="22"/>
              </w:rPr>
              <w:t>Dienests atkārtoti norāda, ka saistībā ar SPAELP nepieciešami šādi precizējumi:</w:t>
            </w:r>
          </w:p>
        </w:tc>
        <w:tc>
          <w:tcPr>
            <w:tcW w:w="7740" w:type="dxa"/>
            <w:vMerge/>
          </w:tcPr>
          <w:p w14:paraId="5E1C98D3" w14:textId="50C3BB48" w:rsidR="00E53D82" w:rsidRPr="00600F5D" w:rsidRDefault="00E53D82" w:rsidP="000C140E">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715E04" w:rsidRPr="00600F5D" w14:paraId="233F9DF4" w14:textId="77777777" w:rsidTr="00E96E9F">
        <w:tc>
          <w:tcPr>
            <w:tcW w:w="767" w:type="dxa"/>
            <w:vMerge/>
          </w:tcPr>
          <w:p w14:paraId="0A8EF6B5"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299B34D4" w14:textId="5A97B7EB" w:rsidR="00715E04" w:rsidRPr="00600F5D" w:rsidRDefault="00715E04" w:rsidP="00F40875">
            <w:pPr>
              <w:autoSpaceDE w:val="0"/>
              <w:autoSpaceDN w:val="0"/>
              <w:adjustRightInd w:val="0"/>
              <w:jc w:val="both"/>
              <w:rPr>
                <w:rFonts w:cstheme="minorHAnsi"/>
                <w:color w:val="222222"/>
                <w:kern w:val="0"/>
                <w:sz w:val="22"/>
                <w:szCs w:val="22"/>
                <w:highlight w:val="yellow"/>
                <w:shd w:val="clear" w:color="auto" w:fill="FFFFFF"/>
                <w14:ligatures w14:val="none"/>
              </w:rPr>
            </w:pPr>
            <w:r w:rsidRPr="00600F5D">
              <w:rPr>
                <w:rFonts w:cstheme="minorHAnsi"/>
                <w:sz w:val="22"/>
                <w:szCs w:val="22"/>
              </w:rPr>
              <w:t xml:space="preserve">1. SPAELP ir analizēti aprēķinos un modelēšanas gaitā iegūtie rezultāti par 2021.-2023. gadu. Lūdzam papildināt datu analīzi ar informāciju par 2024. gadu. </w:t>
            </w:r>
          </w:p>
        </w:tc>
        <w:tc>
          <w:tcPr>
            <w:tcW w:w="7740" w:type="dxa"/>
          </w:tcPr>
          <w:p w14:paraId="42466FE6" w14:textId="78B8AA1C" w:rsidR="00715E04" w:rsidRPr="00600F5D" w:rsidRDefault="009B595D"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 xml:space="preserve">25.06.2025. EVA papildus (papildinājums IVN </w:t>
            </w:r>
            <w:r w:rsidRPr="00600F5D">
              <w:rPr>
                <w:rFonts w:cstheme="minorHAnsi"/>
                <w:kern w:val="0"/>
                <w:sz w:val="22"/>
                <w:szCs w:val="22"/>
                <w14:ligatures w14:val="none"/>
              </w:rPr>
              <w:t>ziņojuma 1. redakcijai, iesniegšanas datums EVA 06.05.2025.</w:t>
            </w:r>
            <w:r w:rsidRPr="00600F5D">
              <w:rPr>
                <w:rFonts w:cstheme="minorHAnsi"/>
                <w:color w:val="222222"/>
                <w:kern w:val="0"/>
                <w:sz w:val="22"/>
                <w:szCs w:val="22"/>
                <w:shd w:val="clear" w:color="auto" w:fill="FFFFFF"/>
                <w14:ligatures w14:val="none"/>
              </w:rPr>
              <w:t xml:space="preserve">) tika iesniegts precizēts </w:t>
            </w:r>
            <w:r w:rsidR="001C7CCB">
              <w:rPr>
                <w:rFonts w:cstheme="minorHAnsi"/>
                <w:color w:val="222222"/>
                <w:kern w:val="0"/>
                <w:sz w:val="22"/>
                <w:szCs w:val="22"/>
                <w:shd w:val="clear" w:color="auto" w:fill="FFFFFF"/>
                <w14:ligatures w14:val="none"/>
              </w:rPr>
              <w:t>Gaisa emisiju projekts</w:t>
            </w:r>
            <w:r w:rsidRPr="00600F5D">
              <w:rPr>
                <w:rFonts w:cstheme="minorHAnsi"/>
                <w:color w:val="222222"/>
                <w:kern w:val="0"/>
                <w:sz w:val="22"/>
                <w:szCs w:val="22"/>
                <w:shd w:val="clear" w:color="auto" w:fill="FFFFFF"/>
                <w14:ligatures w14:val="none"/>
              </w:rPr>
              <w:t xml:space="preserve"> ar ietvertu datu analīzi par 2024. gadu.</w:t>
            </w:r>
          </w:p>
        </w:tc>
      </w:tr>
      <w:tr w:rsidR="00715E04" w:rsidRPr="00600F5D" w14:paraId="69D5ABDD" w14:textId="77777777" w:rsidTr="00E96E9F">
        <w:tc>
          <w:tcPr>
            <w:tcW w:w="767" w:type="dxa"/>
            <w:vMerge/>
          </w:tcPr>
          <w:p w14:paraId="3554E636"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151068C2" w14:textId="097799C7" w:rsidR="00715E04" w:rsidRPr="00600F5D" w:rsidRDefault="00715E04" w:rsidP="00F40875">
            <w:pPr>
              <w:autoSpaceDE w:val="0"/>
              <w:autoSpaceDN w:val="0"/>
              <w:adjustRightInd w:val="0"/>
              <w:jc w:val="both"/>
              <w:rPr>
                <w:rFonts w:cstheme="minorHAnsi"/>
                <w:color w:val="222222"/>
                <w:kern w:val="0"/>
                <w:sz w:val="22"/>
                <w:szCs w:val="22"/>
                <w:highlight w:val="yellow"/>
                <w:shd w:val="clear" w:color="auto" w:fill="FFFFFF"/>
                <w14:ligatures w14:val="none"/>
              </w:rPr>
            </w:pPr>
            <w:r w:rsidRPr="00600F5D">
              <w:rPr>
                <w:rFonts w:cstheme="minorHAnsi"/>
                <w:sz w:val="22"/>
                <w:szCs w:val="22"/>
              </w:rPr>
              <w:t xml:space="preserve">2. SPAELP 1. tabulā neprecīzi norādīts A7 emisijas avots (Gāzes lāpa FAII 100 ar ievadīto siltuma jaudu 0.494 MW, biogāze). Atbilstoši Atļaujai emisijas avots A7 ir Koģenerācijas iekārta TEDOM </w:t>
            </w:r>
            <w:proofErr w:type="spellStart"/>
            <w:r w:rsidRPr="00600F5D">
              <w:rPr>
                <w:rFonts w:cstheme="minorHAnsi"/>
                <w:sz w:val="22"/>
                <w:szCs w:val="22"/>
              </w:rPr>
              <w:t>Cento</w:t>
            </w:r>
            <w:proofErr w:type="spellEnd"/>
            <w:r w:rsidRPr="00600F5D">
              <w:rPr>
                <w:rFonts w:cstheme="minorHAnsi"/>
                <w:sz w:val="22"/>
                <w:szCs w:val="22"/>
              </w:rPr>
              <w:t xml:space="preserve"> 160. Lūdzam precizēt informāciju. </w:t>
            </w:r>
          </w:p>
        </w:tc>
        <w:tc>
          <w:tcPr>
            <w:tcW w:w="7740" w:type="dxa"/>
          </w:tcPr>
          <w:p w14:paraId="318F845D" w14:textId="70DE88DC" w:rsidR="00715E04" w:rsidRPr="00600F5D" w:rsidRDefault="002C5259"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 xml:space="preserve">25.06.2025. EVA papildus (papildinājums IVN </w:t>
            </w:r>
            <w:r w:rsidRPr="00600F5D">
              <w:rPr>
                <w:rFonts w:cstheme="minorHAnsi"/>
                <w:kern w:val="0"/>
                <w:sz w:val="22"/>
                <w:szCs w:val="22"/>
                <w14:ligatures w14:val="none"/>
              </w:rPr>
              <w:t>ziņojuma 1. redakcijai, iesniegšanas datums EVA 06.05.2025.</w:t>
            </w:r>
            <w:r w:rsidRPr="00600F5D">
              <w:rPr>
                <w:rFonts w:cstheme="minorHAnsi"/>
                <w:color w:val="222222"/>
                <w:kern w:val="0"/>
                <w:sz w:val="22"/>
                <w:szCs w:val="22"/>
                <w:shd w:val="clear" w:color="auto" w:fill="FFFFFF"/>
                <w14:ligatures w14:val="none"/>
              </w:rPr>
              <w:t xml:space="preserve">) tika iesniegts atbilstoši precizējot </w:t>
            </w:r>
            <w:r w:rsidR="001C7CCB">
              <w:rPr>
                <w:rFonts w:cstheme="minorHAnsi"/>
                <w:color w:val="222222"/>
                <w:kern w:val="0"/>
                <w:sz w:val="22"/>
                <w:szCs w:val="22"/>
                <w:shd w:val="clear" w:color="auto" w:fill="FFFFFF"/>
                <w14:ligatures w14:val="none"/>
              </w:rPr>
              <w:t>Gaisa emisiju projektā</w:t>
            </w:r>
            <w:r w:rsidRPr="00600F5D">
              <w:rPr>
                <w:rFonts w:cstheme="minorHAnsi"/>
                <w:color w:val="222222"/>
                <w:kern w:val="0"/>
                <w:sz w:val="22"/>
                <w:szCs w:val="22"/>
                <w:shd w:val="clear" w:color="auto" w:fill="FFFFFF"/>
                <w14:ligatures w14:val="none"/>
              </w:rPr>
              <w:t xml:space="preserve"> emisijas avotu A7.</w:t>
            </w:r>
          </w:p>
        </w:tc>
      </w:tr>
      <w:tr w:rsidR="00715E04" w:rsidRPr="00600F5D" w14:paraId="707A04C1" w14:textId="77777777" w:rsidTr="00E96E9F">
        <w:tc>
          <w:tcPr>
            <w:tcW w:w="767" w:type="dxa"/>
            <w:vMerge/>
          </w:tcPr>
          <w:p w14:paraId="68381BDE"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B92114E" w14:textId="6D177B66" w:rsidR="00715E04" w:rsidRPr="001906E1" w:rsidRDefault="00715E04" w:rsidP="00F40875">
            <w:pPr>
              <w:jc w:val="both"/>
              <w:rPr>
                <w:rFonts w:cstheme="minorHAnsi"/>
                <w:sz w:val="22"/>
                <w:szCs w:val="22"/>
              </w:rPr>
            </w:pPr>
            <w:r w:rsidRPr="001906E1">
              <w:rPr>
                <w:rFonts w:cstheme="minorHAnsi"/>
                <w:sz w:val="22"/>
                <w:szCs w:val="22"/>
              </w:rPr>
              <w:t xml:space="preserve">3. Vēršam uzmanību, ka SPAELP vērtētas emisijas no būvniecības atkritumu drupināšanas šūnas izbūves laikā, bet nav vērtētas emisijas no ievesto būvniecības atkritumu drupināšanas. SPAELP un  Ziņojumā </w:t>
            </w:r>
            <w:r w:rsidRPr="001906E1">
              <w:rPr>
                <w:rFonts w:cstheme="minorHAnsi"/>
                <w:sz w:val="22"/>
                <w:szCs w:val="22"/>
              </w:rPr>
              <w:lastRenderedPageBreak/>
              <w:t>lūdzam sniegt</w:t>
            </w:r>
            <w:r w:rsidRPr="001906E1">
              <w:rPr>
                <w:rFonts w:eastAsia="Times New Roman" w:cstheme="minorHAnsi"/>
                <w:sz w:val="22"/>
                <w:szCs w:val="22"/>
                <w:lang w:eastAsia="lv-LV"/>
              </w:rPr>
              <w:t xml:space="preserve"> vērtējumu par būvniecības atkritumu drupināšanu/sijāšanu.</w:t>
            </w:r>
          </w:p>
        </w:tc>
        <w:tc>
          <w:tcPr>
            <w:tcW w:w="7740" w:type="dxa"/>
          </w:tcPr>
          <w:p w14:paraId="3DAEA844" w14:textId="7B5ABC5E" w:rsidR="00715E04" w:rsidRPr="001906E1" w:rsidRDefault="001906E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1906E1">
              <w:rPr>
                <w:rFonts w:cstheme="minorHAnsi"/>
                <w:color w:val="222222"/>
                <w:kern w:val="0"/>
                <w:sz w:val="22"/>
                <w:szCs w:val="22"/>
                <w:shd w:val="clear" w:color="auto" w:fill="FFFFFF"/>
                <w14:ligatures w14:val="none"/>
              </w:rPr>
              <w:lastRenderedPageBreak/>
              <w:t xml:space="preserve">Precizētajā Gaisa emisiju novērtējumā iekļautas emisijas no </w:t>
            </w:r>
            <w:r w:rsidRPr="001906E1">
              <w:rPr>
                <w:rFonts w:cstheme="minorHAnsi"/>
                <w:sz w:val="22"/>
                <w:szCs w:val="22"/>
              </w:rPr>
              <w:t>ievesto būvniecības atkritumu drupināšanas.</w:t>
            </w:r>
          </w:p>
        </w:tc>
      </w:tr>
      <w:tr w:rsidR="00715E04" w:rsidRPr="00600F5D" w14:paraId="65B4D3C5" w14:textId="77777777" w:rsidTr="00E96E9F">
        <w:tc>
          <w:tcPr>
            <w:tcW w:w="767" w:type="dxa"/>
            <w:vMerge/>
          </w:tcPr>
          <w:p w14:paraId="49456710" w14:textId="77777777" w:rsidR="00715E04" w:rsidRPr="00600F5D" w:rsidRDefault="00715E04"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068FBD50" w14:textId="66417273" w:rsidR="00715E04" w:rsidRPr="00600F5D" w:rsidRDefault="00715E04" w:rsidP="0055318D">
            <w:pPr>
              <w:autoSpaceDE w:val="0"/>
              <w:autoSpaceDN w:val="0"/>
              <w:adjustRightInd w:val="0"/>
              <w:jc w:val="both"/>
              <w:rPr>
                <w:rFonts w:cstheme="minorHAnsi"/>
                <w:sz w:val="22"/>
                <w:szCs w:val="22"/>
                <w:highlight w:val="yellow"/>
              </w:rPr>
            </w:pPr>
            <w:r w:rsidRPr="00600F5D">
              <w:rPr>
                <w:rFonts w:cstheme="minorHAnsi"/>
                <w:sz w:val="22"/>
                <w:szCs w:val="22"/>
              </w:rPr>
              <w:t xml:space="preserve">4. Datus, kas nepieciešami piesārņojošo vielu izkliedes aprēķinam ar datorprogrammu, jāpievieno elektroniskā veidā atbilstoši MK 02.04.2013. noteikumu Nr.182 „Noteikumi par stacionāru piesārņojuma avotu emisijas limita projektu izstrādi” 39. punkta prasībām. </w:t>
            </w:r>
            <w:proofErr w:type="spellStart"/>
            <w:r w:rsidRPr="00600F5D">
              <w:rPr>
                <w:rFonts w:cstheme="minorHAnsi"/>
                <w:sz w:val="22"/>
                <w:szCs w:val="22"/>
              </w:rPr>
              <w:t>Ievaddati</w:t>
            </w:r>
            <w:proofErr w:type="spellEnd"/>
            <w:r w:rsidRPr="00600F5D">
              <w:rPr>
                <w:rFonts w:cstheme="minorHAnsi"/>
                <w:sz w:val="22"/>
                <w:szCs w:val="22"/>
              </w:rPr>
              <w:t xml:space="preserve"> ir arī visi papildus izveidotie faili, piemēram, variācijas (dinamikas), esošā piesārņojuma, apbūves u.c. dati vai faili.</w:t>
            </w:r>
          </w:p>
        </w:tc>
        <w:tc>
          <w:tcPr>
            <w:tcW w:w="7740" w:type="dxa"/>
          </w:tcPr>
          <w:p w14:paraId="535E5A23" w14:textId="4E72E1BA" w:rsidR="00715E04" w:rsidRPr="00600F5D" w:rsidRDefault="002C5259" w:rsidP="002C5259">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Pre</w:t>
            </w:r>
            <w:r w:rsidR="00644136" w:rsidRPr="00600F5D">
              <w:rPr>
                <w:rFonts w:cstheme="minorHAnsi"/>
                <w:color w:val="222222"/>
                <w:kern w:val="0"/>
                <w:sz w:val="22"/>
                <w:szCs w:val="22"/>
                <w:shd w:val="clear" w:color="auto" w:fill="FFFFFF"/>
                <w14:ligatures w14:val="none"/>
              </w:rPr>
              <w:t>c</w:t>
            </w:r>
            <w:r w:rsidRPr="00600F5D">
              <w:rPr>
                <w:rFonts w:cstheme="minorHAnsi"/>
                <w:color w:val="222222"/>
                <w:kern w:val="0"/>
                <w:sz w:val="22"/>
                <w:szCs w:val="22"/>
                <w:shd w:val="clear" w:color="auto" w:fill="FFFFFF"/>
                <w14:ligatures w14:val="none"/>
              </w:rPr>
              <w:t>i</w:t>
            </w:r>
            <w:r w:rsidR="00644136" w:rsidRPr="00600F5D">
              <w:rPr>
                <w:rFonts w:cstheme="minorHAnsi"/>
                <w:color w:val="222222"/>
                <w:kern w:val="0"/>
                <w:sz w:val="22"/>
                <w:szCs w:val="22"/>
                <w:shd w:val="clear" w:color="auto" w:fill="FFFFFF"/>
                <w14:ligatures w14:val="none"/>
              </w:rPr>
              <w:t>z</w:t>
            </w:r>
            <w:r w:rsidRPr="00600F5D">
              <w:rPr>
                <w:rFonts w:cstheme="minorHAnsi"/>
                <w:color w:val="222222"/>
                <w:kern w:val="0"/>
                <w:sz w:val="22"/>
                <w:szCs w:val="22"/>
                <w:shd w:val="clear" w:color="auto" w:fill="FFFFFF"/>
                <w14:ligatures w14:val="none"/>
              </w:rPr>
              <w:t xml:space="preserve">ētajā IVN ziņojuma 2. redakcijā </w:t>
            </w:r>
            <w:r w:rsidR="004A46C6">
              <w:rPr>
                <w:rFonts w:cstheme="minorHAnsi"/>
                <w:color w:val="222222"/>
                <w:kern w:val="0"/>
                <w:sz w:val="22"/>
                <w:szCs w:val="22"/>
                <w:shd w:val="clear" w:color="auto" w:fill="FFFFFF"/>
                <w14:ligatures w14:val="none"/>
              </w:rPr>
              <w:t>Gaisa emisiju novērtējuma</w:t>
            </w:r>
            <w:r w:rsidRPr="00600F5D">
              <w:rPr>
                <w:rFonts w:cstheme="minorHAnsi"/>
                <w:color w:val="222222"/>
                <w:kern w:val="0"/>
                <w:sz w:val="22"/>
                <w:szCs w:val="22"/>
                <w:shd w:val="clear" w:color="auto" w:fill="FFFFFF"/>
                <w14:ligatures w14:val="none"/>
              </w:rPr>
              <w:t xml:space="preserve"> </w:t>
            </w:r>
            <w:proofErr w:type="spellStart"/>
            <w:r w:rsidRPr="00600F5D">
              <w:rPr>
                <w:rFonts w:cstheme="minorHAnsi"/>
                <w:color w:val="222222"/>
                <w:kern w:val="0"/>
                <w:sz w:val="22"/>
                <w:szCs w:val="22"/>
                <w:shd w:val="clear" w:color="auto" w:fill="FFFFFF"/>
                <w14:ligatures w14:val="none"/>
              </w:rPr>
              <w:t>ievaddati</w:t>
            </w:r>
            <w:proofErr w:type="spellEnd"/>
            <w:r w:rsidR="00644136" w:rsidRPr="00600F5D">
              <w:rPr>
                <w:rFonts w:cstheme="minorHAnsi"/>
                <w:color w:val="222222"/>
                <w:kern w:val="0"/>
                <w:sz w:val="22"/>
                <w:szCs w:val="22"/>
                <w:shd w:val="clear" w:color="auto" w:fill="FFFFFF"/>
                <w14:ligatures w14:val="none"/>
              </w:rPr>
              <w:t>,</w:t>
            </w:r>
            <w:r w:rsidRPr="00600F5D">
              <w:rPr>
                <w:rFonts w:cstheme="minorHAnsi"/>
                <w:color w:val="222222"/>
                <w:kern w:val="0"/>
                <w:sz w:val="22"/>
                <w:szCs w:val="22"/>
                <w:shd w:val="clear" w:color="auto" w:fill="FFFFFF"/>
                <w14:ligatures w14:val="none"/>
              </w:rPr>
              <w:t xml:space="preserve"> </w:t>
            </w:r>
            <w:r w:rsidR="00644136" w:rsidRPr="00600F5D">
              <w:rPr>
                <w:rFonts w:cstheme="minorHAnsi"/>
                <w:color w:val="222222"/>
                <w:kern w:val="0"/>
                <w:sz w:val="22"/>
                <w:szCs w:val="22"/>
                <w:shd w:val="clear" w:color="auto" w:fill="FFFFFF"/>
                <w14:ligatures w14:val="none"/>
              </w:rPr>
              <w:t xml:space="preserve">atbilstoši normatīvo aktu prasībām, </w:t>
            </w:r>
            <w:r w:rsidRPr="00600F5D">
              <w:rPr>
                <w:rFonts w:cstheme="minorHAnsi"/>
                <w:color w:val="222222"/>
                <w:kern w:val="0"/>
                <w:sz w:val="22"/>
                <w:szCs w:val="22"/>
                <w:shd w:val="clear" w:color="auto" w:fill="FFFFFF"/>
                <w14:ligatures w14:val="none"/>
              </w:rPr>
              <w:t xml:space="preserve">ierakstīti </w:t>
            </w:r>
            <w:r w:rsidR="00644136" w:rsidRPr="00600F5D">
              <w:rPr>
                <w:rFonts w:cstheme="minorHAnsi"/>
                <w:color w:val="222222"/>
                <w:kern w:val="0"/>
                <w:sz w:val="22"/>
                <w:szCs w:val="22"/>
                <w:shd w:val="clear" w:color="auto" w:fill="FFFFFF"/>
                <w14:ligatures w14:val="none"/>
              </w:rPr>
              <w:t>ārējā datu nesējā un iesniegti EVA kopā ar IVN ziņojuma izdrukas eksemplāru.</w:t>
            </w:r>
          </w:p>
        </w:tc>
      </w:tr>
      <w:tr w:rsidR="00EF1080" w:rsidRPr="00600F5D" w14:paraId="11D19278" w14:textId="77777777" w:rsidTr="00E96E9F">
        <w:tc>
          <w:tcPr>
            <w:tcW w:w="15120" w:type="dxa"/>
            <w:gridSpan w:val="3"/>
            <w:shd w:val="clear" w:color="auto" w:fill="D5DCE4" w:themeFill="text2" w:themeFillTint="33"/>
          </w:tcPr>
          <w:p w14:paraId="05CC8331" w14:textId="44AFE0EB" w:rsidR="00EF1080" w:rsidRPr="00600F5D" w:rsidRDefault="00EF1080" w:rsidP="000C140E">
            <w:pPr>
              <w:tabs>
                <w:tab w:val="center" w:pos="4680"/>
                <w:tab w:val="right" w:pos="9360"/>
              </w:tabs>
              <w:spacing w:after="120"/>
              <w:jc w:val="both"/>
              <w:rPr>
                <w:rFonts w:cstheme="minorHAnsi"/>
                <w:b/>
                <w:bCs/>
                <w:color w:val="222222"/>
                <w:kern w:val="0"/>
                <w:sz w:val="22"/>
                <w:szCs w:val="22"/>
                <w:highlight w:val="yellow"/>
                <w:shd w:val="clear" w:color="auto" w:fill="FFFFFF"/>
                <w14:ligatures w14:val="none"/>
              </w:rPr>
            </w:pPr>
            <w:r w:rsidRPr="00600F5D">
              <w:rPr>
                <w:rFonts w:cstheme="minorHAnsi"/>
                <w:b/>
                <w:bCs/>
                <w:sz w:val="22"/>
                <w:szCs w:val="22"/>
              </w:rPr>
              <w:t>Enerģētikas un vides aģentūra</w:t>
            </w:r>
            <w:r w:rsidRPr="00600F5D">
              <w:rPr>
                <w:rFonts w:eastAsia="Times New Roman" w:cstheme="minorHAnsi"/>
                <w:b/>
                <w:bCs/>
                <w:sz w:val="22"/>
                <w:szCs w:val="22"/>
              </w:rPr>
              <w:t xml:space="preserve"> </w:t>
            </w:r>
            <w:r w:rsidRPr="00600F5D">
              <w:rPr>
                <w:rFonts w:cstheme="minorHAnsi"/>
                <w:b/>
                <w:bCs/>
                <w:sz w:val="22"/>
                <w:szCs w:val="22"/>
              </w:rPr>
              <w:t>(01.08.2025. vēstule Nr. 10.4/1382/2025-N)</w:t>
            </w:r>
          </w:p>
        </w:tc>
      </w:tr>
      <w:tr w:rsidR="00951801" w:rsidRPr="00600F5D" w14:paraId="57B72BA4" w14:textId="77777777" w:rsidTr="00E96E9F">
        <w:tc>
          <w:tcPr>
            <w:tcW w:w="767" w:type="dxa"/>
            <w:vMerge w:val="restart"/>
          </w:tcPr>
          <w:p w14:paraId="20A0BFEB" w14:textId="7C6F292C"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3.</w:t>
            </w:r>
          </w:p>
        </w:tc>
        <w:tc>
          <w:tcPr>
            <w:tcW w:w="6613" w:type="dxa"/>
          </w:tcPr>
          <w:p w14:paraId="5FEA684B" w14:textId="77777777" w:rsidR="00951801" w:rsidRPr="00600F5D" w:rsidRDefault="00951801" w:rsidP="00525EAE">
            <w:pPr>
              <w:suppressAutoHyphens/>
              <w:ind w:right="14"/>
              <w:jc w:val="both"/>
              <w:rPr>
                <w:rFonts w:eastAsia="Times New Roman" w:cstheme="minorHAnsi"/>
                <w:sz w:val="22"/>
                <w:szCs w:val="22"/>
              </w:rPr>
            </w:pPr>
            <w:r w:rsidRPr="00600F5D">
              <w:rPr>
                <w:rFonts w:cstheme="minorHAnsi"/>
                <w:sz w:val="22"/>
                <w:szCs w:val="22"/>
                <w:lang w:eastAsia="lv-LV"/>
              </w:rPr>
              <w:t>Izvērtējot</w:t>
            </w:r>
            <w:r w:rsidRPr="00600F5D">
              <w:rPr>
                <w:rFonts w:cstheme="minorHAnsi"/>
                <w:sz w:val="22"/>
                <w:szCs w:val="22"/>
              </w:rPr>
              <w:t xml:space="preserve"> Ziņojumu </w:t>
            </w:r>
            <w:r w:rsidRPr="00600F5D">
              <w:rPr>
                <w:rFonts w:eastAsia="Times New Roman" w:cstheme="minorHAnsi"/>
                <w:sz w:val="22"/>
                <w:szCs w:val="22"/>
              </w:rPr>
              <w:t>Aģentūra</w:t>
            </w:r>
            <w:r w:rsidRPr="00600F5D">
              <w:rPr>
                <w:rFonts w:cstheme="minorHAnsi"/>
                <w:sz w:val="22"/>
                <w:szCs w:val="22"/>
              </w:rPr>
              <w:t xml:space="preserve"> konstatē, ka sagatavotais IVN atsevišķās ietekmju grupās ir sagatavots formāli, </w:t>
            </w:r>
            <w:r w:rsidRPr="00600F5D">
              <w:rPr>
                <w:rFonts w:eastAsia="Times New Roman" w:cstheme="minorHAnsi"/>
                <w:sz w:val="22"/>
                <w:szCs w:val="22"/>
              </w:rPr>
              <w:t>ka ir atsevišķi Paredzētās darbības un tās ietekmes uz vidi aspekti, par kuriem nepieciešams skaidrojums vai precizējumi, kā arī papildu informācija un ietekmes novērtējums, jo Ziņojumā tas nav pietiekams. Tāpat Aģentūra secina, ka vairāki punkti, kas iekļauti 2022. gada 6. decembrī izdotajā programmā Nr. 5–03/27/2022 “Ietekmes uz vidi novērtējumam jaunas atkritumu apglabāšanas krātuves izveidei cieto sadzīves atkritumu poligonā</w:t>
            </w:r>
            <w:r w:rsidRPr="00600F5D">
              <w:rPr>
                <w:rFonts w:eastAsia="Times New Roman" w:cstheme="minorHAnsi"/>
                <w:i/>
                <w:iCs/>
                <w:sz w:val="22"/>
                <w:szCs w:val="22"/>
              </w:rPr>
              <w:t xml:space="preserve"> Janvāri</w:t>
            </w:r>
            <w:r w:rsidRPr="00600F5D">
              <w:rPr>
                <w:rFonts w:eastAsia="Times New Roman" w:cstheme="minorHAnsi"/>
                <w:sz w:val="22"/>
                <w:szCs w:val="22"/>
              </w:rPr>
              <w:t xml:space="preserve">” (turpmāk – Programma Nr. 5–03/27/2022), izpildīti daļēji. Ievērojot minēto, Aģentūra saskaņā ar likuma </w:t>
            </w:r>
            <w:r w:rsidRPr="00600F5D">
              <w:rPr>
                <w:rFonts w:eastAsia="Times New Roman" w:cstheme="minorHAnsi"/>
                <w:i/>
                <w:iCs/>
                <w:sz w:val="22"/>
                <w:szCs w:val="22"/>
              </w:rPr>
              <w:t>Par ietekmes uz vidi novērtējumu</w:t>
            </w:r>
            <w:r w:rsidRPr="00600F5D">
              <w:rPr>
                <w:rFonts w:eastAsia="Times New Roman" w:cstheme="minorHAnsi"/>
                <w:sz w:val="22"/>
                <w:szCs w:val="22"/>
              </w:rPr>
              <w:t xml:space="preserve"> (turpmāk – Novērtējuma likums) 20. panta otro, trešo un ceturto daļu lūdz Ierosinātājai izvērtēt un attiecīgi sniegt papildu informāciju un vērtējumu atbilstoši tālāk norādītajam, jo tas ir būtiski atzinuma par Ziņojuma sniegšanai</w:t>
            </w:r>
            <w:r w:rsidRPr="00600F5D">
              <w:rPr>
                <w:rFonts w:cstheme="minorHAnsi"/>
                <w:i/>
                <w:iCs/>
                <w:sz w:val="22"/>
                <w:szCs w:val="22"/>
              </w:rPr>
              <w:t>.</w:t>
            </w:r>
          </w:p>
          <w:p w14:paraId="51EF679F" w14:textId="5496CDBE" w:rsidR="00951801" w:rsidRPr="00600F5D" w:rsidRDefault="00951801" w:rsidP="00525EAE">
            <w:pPr>
              <w:suppressAutoHyphens/>
              <w:ind w:right="13"/>
              <w:jc w:val="both"/>
              <w:rPr>
                <w:rFonts w:eastAsia="Times New Roman" w:cstheme="minorHAnsi"/>
                <w:sz w:val="22"/>
                <w:szCs w:val="22"/>
              </w:rPr>
            </w:pPr>
            <w:r w:rsidRPr="00600F5D">
              <w:rPr>
                <w:rFonts w:eastAsia="Times New Roman" w:cstheme="minorHAnsi"/>
                <w:sz w:val="22"/>
                <w:szCs w:val="22"/>
              </w:rPr>
              <w:t>Izvērtējot Aģentūrā iesniegto Ziņojumu, Aģentūra konstatē turpmāk norādīto:</w:t>
            </w:r>
          </w:p>
        </w:tc>
        <w:tc>
          <w:tcPr>
            <w:tcW w:w="7740" w:type="dxa"/>
          </w:tcPr>
          <w:p w14:paraId="68672303" w14:textId="6B8C4BEF" w:rsidR="00951801" w:rsidRPr="00600F5D" w:rsidRDefault="0095180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Vispārīgs. Papildinātajā IVN ziņojuma redakcijā veikti attiecīgi precizējumi, skat. tabulā zemāk.</w:t>
            </w:r>
          </w:p>
        </w:tc>
      </w:tr>
      <w:tr w:rsidR="00951801" w:rsidRPr="00600F5D" w14:paraId="019DF341" w14:textId="77777777" w:rsidTr="00E96E9F">
        <w:tc>
          <w:tcPr>
            <w:tcW w:w="767" w:type="dxa"/>
            <w:vMerge/>
          </w:tcPr>
          <w:p w14:paraId="5D112792"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7627E4C0" w14:textId="49512FC1" w:rsidR="00951801" w:rsidRPr="00600F5D" w:rsidRDefault="00951801" w:rsidP="0055318D">
            <w:pPr>
              <w:numPr>
                <w:ilvl w:val="0"/>
                <w:numId w:val="2"/>
              </w:numPr>
              <w:tabs>
                <w:tab w:val="left" w:pos="210"/>
              </w:tabs>
              <w:suppressAutoHyphens/>
              <w:ind w:left="0" w:right="14" w:firstLine="0"/>
              <w:jc w:val="both"/>
              <w:rPr>
                <w:rFonts w:eastAsia="Times New Roman" w:cstheme="minorHAnsi"/>
                <w:sz w:val="22"/>
                <w:szCs w:val="22"/>
                <w:lang w:eastAsia="lv-LV"/>
              </w:rPr>
            </w:pPr>
            <w:r w:rsidRPr="00600F5D">
              <w:rPr>
                <w:rFonts w:eastAsia="Times New Roman" w:cstheme="minorHAnsi"/>
                <w:sz w:val="22"/>
                <w:szCs w:val="22"/>
                <w:lang w:eastAsia="lv-LV"/>
              </w:rPr>
              <w:t>Aģentūra konstatē, ka,</w:t>
            </w:r>
            <w:r w:rsidRPr="00600F5D">
              <w:rPr>
                <w:rFonts w:cstheme="minorHAnsi"/>
                <w:sz w:val="22"/>
                <w:szCs w:val="22"/>
                <w:lang w:eastAsia="lv-LV"/>
              </w:rPr>
              <w:t xml:space="preserve"> vērtējot Paredzētās darbības atbilstību Ministru kabineta 2011. gada 27. decembra noteikumu Nr. 1032 “Atkritumu poligonu ierīkošanas, atkritumu poligonu un izgāztuvju apsaimniekošanas, slēgšanas un rekultivācijas noteikumi”</w:t>
            </w:r>
            <w:r w:rsidRPr="00600F5D">
              <w:rPr>
                <w:rFonts w:cstheme="minorHAnsi"/>
                <w:i/>
                <w:iCs/>
                <w:sz w:val="22"/>
                <w:szCs w:val="22"/>
                <w:lang w:eastAsia="lv-LV"/>
              </w:rPr>
              <w:t xml:space="preserve"> </w:t>
            </w:r>
            <w:r w:rsidRPr="00600F5D">
              <w:rPr>
                <w:rFonts w:cstheme="minorHAnsi"/>
                <w:sz w:val="22"/>
                <w:szCs w:val="22"/>
                <w:lang w:eastAsia="lv-LV"/>
              </w:rPr>
              <w:t xml:space="preserve">(turpmāk - Noteikumi Nr. 1032) prasībām, nav sniegta faktos balstīta nosacījumu izpildes analīze. Aģentūra konstatē, ka arī pēc jaunās krātuves izveides iespējams netiek paredzēta visu Noteikumu Nr. 1032 prasību ievērošana apjomā, kādā tās attiecināmas uz cieto sadzīves atkritumu poligoniem. </w:t>
            </w:r>
            <w:r w:rsidRPr="00600F5D">
              <w:rPr>
                <w:rFonts w:cstheme="minorHAnsi"/>
                <w:sz w:val="22"/>
                <w:szCs w:val="22"/>
              </w:rPr>
              <w:lastRenderedPageBreak/>
              <w:t xml:space="preserve">Ņemot vērā, ka IVN procedūra piemērota atkritumu apglabāšanas šūnas izbūvei, </w:t>
            </w:r>
            <w:proofErr w:type="spellStart"/>
            <w:r w:rsidRPr="00600F5D">
              <w:rPr>
                <w:rFonts w:cstheme="minorHAnsi"/>
                <w:sz w:val="22"/>
                <w:szCs w:val="22"/>
              </w:rPr>
              <w:t>rekultivējot</w:t>
            </w:r>
            <w:proofErr w:type="spellEnd"/>
            <w:r w:rsidRPr="00600F5D">
              <w:rPr>
                <w:rFonts w:cstheme="minorHAnsi"/>
                <w:sz w:val="22"/>
                <w:szCs w:val="22"/>
              </w:rPr>
              <w:t xml:space="preserve"> (norokot) esošo, kā būtiskākie kritēriji attiecībā uz </w:t>
            </w:r>
            <w:r w:rsidRPr="00600F5D">
              <w:rPr>
                <w:rFonts w:cstheme="minorHAnsi"/>
                <w:sz w:val="22"/>
                <w:szCs w:val="22"/>
                <w:lang w:eastAsia="lv-LV"/>
              </w:rPr>
              <w:t xml:space="preserve">Noteikumu Nr. 1032 prasību </w:t>
            </w:r>
            <w:r w:rsidRPr="00600F5D">
              <w:rPr>
                <w:rFonts w:cstheme="minorHAnsi"/>
                <w:sz w:val="22"/>
                <w:szCs w:val="22"/>
              </w:rPr>
              <w:t xml:space="preserve">ievērošanu ir grunts, gruntsūdeņu un virszemes ūdeņu, kā arī poligona gāzes un infiltrāta esošā un plānotā apsaimniekošana, uz ko arī būtu bijis jāvērš galvenā uzmanība sagatavojot Ziņojumu. </w:t>
            </w:r>
            <w:r w:rsidRPr="00600F5D">
              <w:rPr>
                <w:rFonts w:cstheme="minorHAnsi"/>
                <w:sz w:val="22"/>
                <w:szCs w:val="22"/>
                <w:lang w:eastAsia="lv-LV"/>
              </w:rPr>
              <w:t>Kur attiecināms, pievienojams kartogrāfiskais materiāls un/vai shēmas, kā arī veikto testu un monitoringa rezultāti. Ņemot vērā minēto, sniedzami skaidrojumi un Ziņojums papildināms, tajā skaitā, ar turpmāk norādīto:</w:t>
            </w:r>
          </w:p>
        </w:tc>
        <w:tc>
          <w:tcPr>
            <w:tcW w:w="7740" w:type="dxa"/>
          </w:tcPr>
          <w:p w14:paraId="737F9C59" w14:textId="77B2F60C" w:rsidR="00951801" w:rsidRPr="00600F5D" w:rsidRDefault="00E53D82"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lastRenderedPageBreak/>
              <w:t>Vispārīgs. Papildinātajā IVN ziņojuma redakcijā veikti attiecīgi precizējumi, skat. tabulā zemāk.</w:t>
            </w:r>
          </w:p>
        </w:tc>
      </w:tr>
      <w:tr w:rsidR="00951801" w:rsidRPr="00600F5D" w14:paraId="5D2938EE" w14:textId="77777777" w:rsidTr="00E96E9F">
        <w:tc>
          <w:tcPr>
            <w:tcW w:w="767" w:type="dxa"/>
            <w:vMerge/>
          </w:tcPr>
          <w:p w14:paraId="2FD36CBC"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5CFF3E50" w14:textId="149F3589" w:rsidR="00951801" w:rsidRPr="00600F5D" w:rsidRDefault="00951801" w:rsidP="0055318D">
            <w:pPr>
              <w:numPr>
                <w:ilvl w:val="1"/>
                <w:numId w:val="2"/>
              </w:numPr>
              <w:tabs>
                <w:tab w:val="left" w:pos="390"/>
              </w:tabs>
              <w:suppressAutoHyphens/>
              <w:ind w:left="0" w:right="14" w:firstLine="0"/>
              <w:jc w:val="both"/>
              <w:rPr>
                <w:rFonts w:cstheme="minorHAnsi"/>
                <w:color w:val="222222"/>
                <w:kern w:val="0"/>
                <w:sz w:val="22"/>
                <w:szCs w:val="22"/>
                <w:shd w:val="clear" w:color="auto" w:fill="FFFFFF"/>
                <w14:ligatures w14:val="none"/>
              </w:rPr>
            </w:pPr>
            <w:r w:rsidRPr="00600F5D">
              <w:rPr>
                <w:rFonts w:cstheme="minorHAnsi"/>
                <w:sz w:val="22"/>
                <w:szCs w:val="22"/>
                <w:lang w:eastAsia="lv-LV"/>
              </w:rPr>
              <w:t xml:space="preserve">Noteikumu Nr. 1032 </w:t>
            </w:r>
            <w:r w:rsidRPr="00600F5D">
              <w:rPr>
                <w:rFonts w:eastAsia="Times New Roman" w:cstheme="minorHAnsi"/>
                <w:sz w:val="22"/>
                <w:szCs w:val="22"/>
                <w:lang w:eastAsia="lv-LV"/>
              </w:rPr>
              <w:t xml:space="preserve">6.2. apakšpunkts nosaka, ka poligonus aizliegts būvēt teritorijās, </w:t>
            </w:r>
            <w:r w:rsidRPr="00600F5D">
              <w:rPr>
                <w:rFonts w:eastAsia="Times New Roman" w:cstheme="minorHAnsi"/>
                <w:i/>
                <w:iCs/>
                <w:sz w:val="22"/>
                <w:szCs w:val="22"/>
                <w:lang w:eastAsia="lv-LV"/>
              </w:rPr>
              <w:t>kurās visā poligona ekspluatācijas laikā maksimālo gruntsūdens līmeni nevar nodrošināt zemāku par vienu metru no poligona pamatnes</w:t>
            </w:r>
            <w:r w:rsidRPr="00600F5D">
              <w:rPr>
                <w:rFonts w:eastAsia="Times New Roman" w:cstheme="minorHAnsi"/>
                <w:sz w:val="22"/>
                <w:szCs w:val="22"/>
                <w:lang w:eastAsia="lv-LV"/>
              </w:rPr>
              <w:t xml:space="preserve">. Ziņojumā jāsniedz pamatojums šīs prasības ievērošanai. Saskaņā ar Ziņojuma 8.1. pielikumā pievienoto informāciju (urbumu ģeoloģiskie griezumi), vairākos 2024. gada izpētes projekta </w:t>
            </w:r>
            <w:proofErr w:type="spellStart"/>
            <w:r w:rsidRPr="00600F5D">
              <w:rPr>
                <w:rFonts w:eastAsia="Times New Roman" w:cstheme="minorHAnsi"/>
                <w:sz w:val="22"/>
                <w:szCs w:val="22"/>
                <w:lang w:eastAsia="lv-LV"/>
              </w:rPr>
              <w:t>kontrolurbumos</w:t>
            </w:r>
            <w:proofErr w:type="spellEnd"/>
            <w:r w:rsidRPr="00600F5D">
              <w:rPr>
                <w:rFonts w:eastAsia="Times New Roman" w:cstheme="minorHAnsi"/>
                <w:sz w:val="22"/>
                <w:szCs w:val="22"/>
                <w:lang w:eastAsia="lv-LV"/>
              </w:rPr>
              <w:t xml:space="preserve"> (U1, U2, U6) noteiktais gruntsūdens līmenis ir mazāk kā 1 m zem atkritumu slāņa. Ziņojums papildināms ar informāciju, kā tiks nodrošināta iepriekš minēto prasību izpilde.</w:t>
            </w:r>
          </w:p>
        </w:tc>
        <w:tc>
          <w:tcPr>
            <w:tcW w:w="7740" w:type="dxa"/>
          </w:tcPr>
          <w:p w14:paraId="1BE59806" w14:textId="5742EA00" w:rsidR="00940EAA" w:rsidRPr="00600F5D" w:rsidRDefault="00940EAA" w:rsidP="009072BB">
            <w:pPr>
              <w:spacing w:line="259" w:lineRule="auto"/>
              <w:jc w:val="both"/>
              <w:rPr>
                <w:rFonts w:cstheme="minorHAnsi"/>
                <w:color w:val="000000" w:themeColor="text1"/>
                <w:sz w:val="22"/>
                <w:szCs w:val="22"/>
              </w:rPr>
            </w:pPr>
            <w:r w:rsidRPr="00600F5D">
              <w:rPr>
                <w:rFonts w:eastAsia="Calibri" w:cstheme="minorHAnsi"/>
                <w:color w:val="000000" w:themeColor="text1"/>
                <w:sz w:val="22"/>
                <w:szCs w:val="22"/>
              </w:rPr>
              <w:t xml:space="preserve">Jaunās krātuves izbūve paredzēta ievērojot </w:t>
            </w:r>
            <w:r w:rsidRPr="00600F5D">
              <w:rPr>
                <w:rFonts w:cstheme="minorHAnsi"/>
                <w:color w:val="000000" w:themeColor="text1"/>
                <w:sz w:val="22"/>
                <w:szCs w:val="22"/>
              </w:rPr>
              <w:t xml:space="preserve">Noteikumu Nr. 1032 prasības, attiecīgi nodrošinot </w:t>
            </w:r>
            <w:r w:rsidRPr="00600F5D">
              <w:rPr>
                <w:rFonts w:cstheme="minorHAnsi"/>
                <w:color w:val="000000" w:themeColor="text1"/>
                <w:sz w:val="22"/>
                <w:szCs w:val="22"/>
                <w:shd w:val="clear" w:color="auto" w:fill="FFFFFF"/>
              </w:rPr>
              <w:t xml:space="preserve">šo noteikumu 6.2. punktā izvirzītos nosacījumus, proti, attālums no </w:t>
            </w:r>
            <w:r w:rsidRPr="00600F5D">
              <w:rPr>
                <w:rFonts w:cstheme="minorHAnsi"/>
                <w:color w:val="000000" w:themeColor="text1"/>
                <w:sz w:val="22"/>
                <w:szCs w:val="22"/>
              </w:rPr>
              <w:t>maksimālā gruntsūdens līmeņa tiek nodrošināts vismaz vienu metru no  poligona pamatnes, tai sk. attiecināms arī IVN objektam – jaunajai Krātuvei.</w:t>
            </w:r>
          </w:p>
          <w:p w14:paraId="2501DCBB" w14:textId="4B272A27" w:rsidR="009072BB" w:rsidRPr="00600F5D" w:rsidRDefault="009072BB" w:rsidP="009072BB">
            <w:pPr>
              <w:spacing w:line="259" w:lineRule="auto"/>
              <w:jc w:val="both"/>
              <w:rPr>
                <w:rFonts w:cstheme="minorHAnsi"/>
                <w:color w:val="000000" w:themeColor="text1"/>
                <w:sz w:val="22"/>
                <w:szCs w:val="22"/>
              </w:rPr>
            </w:pPr>
            <w:r w:rsidRPr="00600F5D">
              <w:rPr>
                <w:rFonts w:cstheme="minorHAnsi"/>
                <w:color w:val="000000" w:themeColor="text1"/>
                <w:sz w:val="22"/>
                <w:szCs w:val="22"/>
              </w:rPr>
              <w:t>Informācija par Noteikumu Nr. 1032 6.2. punkta prasībām ir sniegta IVN ziņojumā (</w:t>
            </w:r>
            <w:r w:rsidR="00DB0268" w:rsidRPr="00600F5D">
              <w:rPr>
                <w:rFonts w:cstheme="minorHAnsi"/>
                <w:color w:val="000000" w:themeColor="text1"/>
                <w:sz w:val="22"/>
                <w:szCs w:val="22"/>
              </w:rPr>
              <w:t xml:space="preserve">skaidrojums tika ietverts </w:t>
            </w:r>
            <w:r w:rsidRPr="00600F5D">
              <w:rPr>
                <w:rFonts w:cstheme="minorHAnsi"/>
                <w:color w:val="000000" w:themeColor="text1"/>
                <w:sz w:val="22"/>
                <w:szCs w:val="22"/>
              </w:rPr>
              <w:t xml:space="preserve">jau IVN ziņojuma </w:t>
            </w:r>
            <w:r w:rsidRPr="00600F5D">
              <w:rPr>
                <w:rFonts w:cstheme="minorHAnsi"/>
                <w:kern w:val="0"/>
                <w:sz w:val="22"/>
                <w:szCs w:val="22"/>
                <w14:ligatures w14:val="none"/>
              </w:rPr>
              <w:t>1. redakcijā</w:t>
            </w:r>
            <w:r w:rsidRPr="00600F5D">
              <w:rPr>
                <w:rFonts w:cstheme="minorHAnsi"/>
                <w:color w:val="000000" w:themeColor="text1"/>
                <w:sz w:val="22"/>
                <w:szCs w:val="22"/>
              </w:rPr>
              <w:t>) proti:</w:t>
            </w:r>
          </w:p>
          <w:p w14:paraId="578E16A7" w14:textId="3D84E7CA" w:rsidR="009072BB" w:rsidRPr="00600F5D" w:rsidRDefault="009072BB" w:rsidP="009072BB">
            <w:pPr>
              <w:pStyle w:val="Sarakstarindkopa"/>
              <w:numPr>
                <w:ilvl w:val="0"/>
                <w:numId w:val="5"/>
              </w:numPr>
              <w:shd w:val="clear" w:color="auto" w:fill="FFFFFF"/>
              <w:tabs>
                <w:tab w:val="left" w:pos="168"/>
              </w:tabs>
              <w:ind w:left="0" w:hanging="12"/>
              <w:jc w:val="both"/>
              <w:rPr>
                <w:rFonts w:cstheme="minorHAnsi"/>
                <w:color w:val="000000" w:themeColor="text1"/>
                <w:sz w:val="22"/>
                <w:szCs w:val="22"/>
              </w:rPr>
            </w:pPr>
            <w:r w:rsidRPr="00600F5D">
              <w:rPr>
                <w:rFonts w:eastAsia="Calibri" w:cstheme="minorHAnsi"/>
                <w:color w:val="000000" w:themeColor="text1"/>
                <w:sz w:val="22"/>
                <w:szCs w:val="22"/>
              </w:rPr>
              <w:t>“Obligāta prasība atbilstoši Noteikumu Nr. 1032 6.2. punkta nosacījumiem, ir nodrošināt poligonā</w:t>
            </w:r>
            <w:r w:rsidRPr="00600F5D">
              <w:rPr>
                <w:rFonts w:cstheme="minorHAnsi"/>
                <w:sz w:val="22"/>
                <w:szCs w:val="22"/>
              </w:rPr>
              <w:t xml:space="preserve"> jebkura jauna infrastruktūras objektu izbūves laikā no maksimālā gruntsūdens līmeņa līdz pamatnei vismaz viena metra attālumu, kas tiks ievērots arī jaunās Krātuves </w:t>
            </w:r>
            <w:r w:rsidRPr="00600F5D">
              <w:rPr>
                <w:rFonts w:cstheme="minorHAnsi"/>
                <w:color w:val="000000" w:themeColor="text1"/>
                <w:sz w:val="22"/>
                <w:szCs w:val="22"/>
              </w:rPr>
              <w:t xml:space="preserve">izveidē.” (skat. </w:t>
            </w:r>
            <w:r w:rsidR="009F4732" w:rsidRPr="00600F5D">
              <w:rPr>
                <w:rFonts w:eastAsia="Times New Roman" w:cstheme="minorHAnsi"/>
                <w:kern w:val="0"/>
                <w:sz w:val="22"/>
                <w:szCs w:val="22"/>
                <w14:ligatures w14:val="none"/>
              </w:rPr>
              <w:t xml:space="preserve">3.3.3. nodaļu “Krātuves izveides apraksts pa būvniecības darbu kārtā”, </w:t>
            </w:r>
            <w:proofErr w:type="spellStart"/>
            <w:r w:rsidR="009F4732" w:rsidRPr="00600F5D">
              <w:rPr>
                <w:rFonts w:eastAsia="Times New Roman" w:cstheme="minorHAnsi"/>
                <w:kern w:val="0"/>
                <w:sz w:val="22"/>
                <w:szCs w:val="22"/>
                <w14:ligatures w14:val="none"/>
              </w:rPr>
              <w:t>apsakšsadaļu</w:t>
            </w:r>
            <w:proofErr w:type="spellEnd"/>
            <w:r w:rsidR="009F4732" w:rsidRPr="00600F5D">
              <w:rPr>
                <w:rFonts w:eastAsia="Times New Roman" w:cstheme="minorHAnsi"/>
                <w:kern w:val="0"/>
                <w:sz w:val="22"/>
                <w:szCs w:val="22"/>
                <w14:ligatures w14:val="none"/>
              </w:rPr>
              <w:t xml:space="preserve"> “</w:t>
            </w:r>
            <w:r w:rsidR="009F4732" w:rsidRPr="00600F5D">
              <w:rPr>
                <w:rFonts w:cstheme="minorHAnsi"/>
                <w:kern w:val="0"/>
                <w:sz w:val="22"/>
                <w:szCs w:val="22"/>
                <w14:ligatures w14:val="none"/>
              </w:rPr>
              <w:t>Būvniecības darbu 2. kārta</w:t>
            </w:r>
            <w:r w:rsidR="009F4732" w:rsidRPr="00600F5D">
              <w:rPr>
                <w:rFonts w:eastAsia="Times New Roman" w:cstheme="minorHAnsi"/>
                <w:kern w:val="0"/>
                <w:sz w:val="22"/>
                <w:szCs w:val="22"/>
                <w14:ligatures w14:val="none"/>
              </w:rPr>
              <w:t>”</w:t>
            </w:r>
            <w:r w:rsidRPr="00600F5D">
              <w:rPr>
                <w:rFonts w:cstheme="minorHAnsi"/>
                <w:color w:val="000000" w:themeColor="text1"/>
                <w:sz w:val="22"/>
                <w:szCs w:val="22"/>
              </w:rPr>
              <w:t>)</w:t>
            </w:r>
            <w:r w:rsidR="009F4732" w:rsidRPr="00600F5D">
              <w:rPr>
                <w:rFonts w:cstheme="minorHAnsi"/>
                <w:color w:val="000000" w:themeColor="text1"/>
                <w:sz w:val="22"/>
                <w:szCs w:val="22"/>
              </w:rPr>
              <w:t>;</w:t>
            </w:r>
          </w:p>
          <w:p w14:paraId="5107CE23" w14:textId="30216CC8" w:rsidR="009072BB" w:rsidRPr="00600F5D" w:rsidRDefault="009072BB" w:rsidP="009F4732">
            <w:pPr>
              <w:pStyle w:val="Sarakstarindkopa"/>
              <w:numPr>
                <w:ilvl w:val="0"/>
                <w:numId w:val="5"/>
              </w:numPr>
              <w:tabs>
                <w:tab w:val="left" w:pos="168"/>
              </w:tabs>
              <w:ind w:left="0" w:hanging="12"/>
              <w:jc w:val="both"/>
              <w:rPr>
                <w:rFonts w:cstheme="minorHAnsi"/>
                <w:b/>
                <w:bCs/>
                <w:sz w:val="22"/>
                <w:szCs w:val="22"/>
              </w:rPr>
            </w:pPr>
            <w:r w:rsidRPr="00600F5D">
              <w:rPr>
                <w:rFonts w:eastAsia="Times New Roman" w:cstheme="minorHAnsi"/>
                <w:kern w:val="0"/>
                <w:sz w:val="22"/>
                <w:szCs w:val="22"/>
                <w14:ligatures w14:val="none"/>
              </w:rPr>
              <w:t xml:space="preserve">Tāpat </w:t>
            </w:r>
            <w:r w:rsidR="009F4732" w:rsidRPr="00600F5D">
              <w:rPr>
                <w:rFonts w:eastAsia="Calibri" w:cstheme="minorHAnsi"/>
                <w:color w:val="000000" w:themeColor="text1"/>
                <w:sz w:val="22"/>
                <w:szCs w:val="22"/>
              </w:rPr>
              <w:t xml:space="preserve">Noteikumu Nr. 1032 6.2. punktā noteiktās prasības </w:t>
            </w:r>
            <w:r w:rsidRPr="00600F5D">
              <w:rPr>
                <w:rFonts w:eastAsia="Times New Roman" w:cstheme="minorHAnsi"/>
                <w:kern w:val="0"/>
                <w:sz w:val="22"/>
                <w:szCs w:val="22"/>
                <w14:ligatures w14:val="none"/>
              </w:rPr>
              <w:t>uzskatāmi attēlota</w:t>
            </w:r>
            <w:r w:rsidR="009F4732" w:rsidRPr="00600F5D">
              <w:rPr>
                <w:rFonts w:eastAsia="Times New Roman" w:cstheme="minorHAnsi"/>
                <w:kern w:val="0"/>
                <w:sz w:val="22"/>
                <w:szCs w:val="22"/>
                <w14:ligatures w14:val="none"/>
              </w:rPr>
              <w:t>s arī vizuāli</w:t>
            </w:r>
            <w:r w:rsidRPr="00600F5D">
              <w:rPr>
                <w:rFonts w:eastAsia="Times New Roman" w:cstheme="minorHAnsi"/>
                <w:kern w:val="0"/>
                <w:sz w:val="22"/>
                <w:szCs w:val="22"/>
                <w14:ligatures w14:val="none"/>
              </w:rPr>
              <w:t xml:space="preserve"> vairākos griezumos, piemēram, 3.15., </w:t>
            </w:r>
            <w:r w:rsidRPr="00600F5D">
              <w:rPr>
                <w:rFonts w:cstheme="minorHAnsi"/>
                <w:sz w:val="22"/>
                <w:szCs w:val="22"/>
              </w:rPr>
              <w:t>3.19., 3.20., 3.21. att.</w:t>
            </w:r>
          </w:p>
          <w:p w14:paraId="132BE929" w14:textId="207EB028" w:rsidR="00F608BC" w:rsidRPr="00600F5D" w:rsidRDefault="00C77FBE" w:rsidP="009F4732">
            <w:pPr>
              <w:spacing w:before="120"/>
              <w:jc w:val="both"/>
              <w:rPr>
                <w:rFonts w:eastAsia="Times New Roman" w:cstheme="minorHAnsi"/>
                <w:kern w:val="0"/>
                <w:sz w:val="22"/>
                <w:szCs w:val="22"/>
                <w14:ligatures w14:val="none"/>
              </w:rPr>
            </w:pPr>
            <w:r w:rsidRPr="00600F5D">
              <w:rPr>
                <w:rFonts w:eastAsia="Times New Roman" w:cstheme="minorHAnsi"/>
                <w:kern w:val="0"/>
                <w:sz w:val="22"/>
                <w:szCs w:val="22"/>
                <w14:ligatures w14:val="none"/>
              </w:rPr>
              <w:t>S</w:t>
            </w:r>
            <w:r w:rsidR="00DB0268" w:rsidRPr="00600F5D">
              <w:rPr>
                <w:rFonts w:eastAsia="Times New Roman" w:cstheme="minorHAnsi"/>
                <w:kern w:val="0"/>
                <w:sz w:val="22"/>
                <w:szCs w:val="22"/>
                <w14:ligatures w14:val="none"/>
              </w:rPr>
              <w:t>niedzam</w:t>
            </w:r>
            <w:r w:rsidR="00A634C3">
              <w:rPr>
                <w:rFonts w:eastAsia="Times New Roman" w:cstheme="minorHAnsi"/>
                <w:kern w:val="0"/>
                <w:sz w:val="22"/>
                <w:szCs w:val="22"/>
                <w14:ligatures w14:val="none"/>
              </w:rPr>
              <w:t xml:space="preserve"> </w:t>
            </w:r>
            <w:r w:rsidR="00422432" w:rsidRPr="00600F5D">
              <w:rPr>
                <w:rFonts w:eastAsia="Times New Roman" w:cstheme="minorHAnsi"/>
                <w:kern w:val="0"/>
                <w:sz w:val="22"/>
                <w:szCs w:val="22"/>
                <w14:ligatures w14:val="none"/>
              </w:rPr>
              <w:t>skaidroj</w:t>
            </w:r>
            <w:r w:rsidR="00DB0268" w:rsidRPr="00600F5D">
              <w:rPr>
                <w:rFonts w:eastAsia="Times New Roman" w:cstheme="minorHAnsi"/>
                <w:kern w:val="0"/>
                <w:sz w:val="22"/>
                <w:szCs w:val="22"/>
                <w14:ligatures w14:val="none"/>
              </w:rPr>
              <w:t>umu</w:t>
            </w:r>
            <w:r w:rsidRPr="00600F5D">
              <w:rPr>
                <w:rFonts w:eastAsia="Times New Roman" w:cstheme="minorHAnsi"/>
                <w:kern w:val="0"/>
                <w:sz w:val="22"/>
                <w:szCs w:val="22"/>
                <w14:ligatures w14:val="none"/>
              </w:rPr>
              <w:t xml:space="preserve"> par </w:t>
            </w:r>
            <w:r w:rsidR="00A634C3">
              <w:rPr>
                <w:rFonts w:eastAsia="Times New Roman" w:cstheme="minorHAnsi"/>
                <w:kern w:val="0"/>
                <w:sz w:val="22"/>
                <w:szCs w:val="22"/>
                <w14:ligatures w14:val="none"/>
              </w:rPr>
              <w:t xml:space="preserve">gruntsūdens līmeņa </w:t>
            </w:r>
            <w:r w:rsidRPr="00600F5D">
              <w:rPr>
                <w:rFonts w:eastAsia="Times New Roman" w:cstheme="minorHAnsi"/>
                <w:kern w:val="0"/>
                <w:sz w:val="22"/>
                <w:szCs w:val="22"/>
                <w14:ligatures w14:val="none"/>
              </w:rPr>
              <w:t xml:space="preserve">papildu nepieciešamajiem </w:t>
            </w:r>
            <w:proofErr w:type="spellStart"/>
            <w:r w:rsidRPr="00600F5D">
              <w:rPr>
                <w:rFonts w:eastAsia="Times New Roman" w:cstheme="minorHAnsi"/>
                <w:kern w:val="0"/>
                <w:sz w:val="22"/>
                <w:szCs w:val="22"/>
                <w14:ligatures w14:val="none"/>
              </w:rPr>
              <w:t>kotrolpasākumiem</w:t>
            </w:r>
            <w:proofErr w:type="spellEnd"/>
            <w:r w:rsidR="00DB0268" w:rsidRPr="00600F5D">
              <w:rPr>
                <w:rFonts w:eastAsia="Times New Roman" w:cstheme="minorHAnsi"/>
                <w:kern w:val="0"/>
                <w:sz w:val="22"/>
                <w:szCs w:val="22"/>
                <w14:ligatures w14:val="none"/>
              </w:rPr>
              <w:t xml:space="preserve">, attiecīgi papildinot </w:t>
            </w:r>
            <w:r w:rsidR="00422432" w:rsidRPr="00600F5D">
              <w:rPr>
                <w:rFonts w:eastAsia="Times New Roman" w:cstheme="minorHAnsi"/>
                <w:kern w:val="0"/>
                <w:sz w:val="22"/>
                <w:szCs w:val="22"/>
                <w14:ligatures w14:val="none"/>
              </w:rPr>
              <w:t xml:space="preserve">arī IVN </w:t>
            </w:r>
            <w:r w:rsidR="00DB0268" w:rsidRPr="00600F5D">
              <w:rPr>
                <w:rFonts w:eastAsia="Times New Roman" w:cstheme="minorHAnsi"/>
                <w:kern w:val="0"/>
                <w:sz w:val="22"/>
                <w:szCs w:val="22"/>
                <w14:ligatures w14:val="none"/>
              </w:rPr>
              <w:t>ziņojuma aktuālo redakciju</w:t>
            </w:r>
            <w:r w:rsidR="00F608BC" w:rsidRPr="00600F5D">
              <w:rPr>
                <w:rFonts w:eastAsia="Times New Roman" w:cstheme="minorHAnsi"/>
                <w:kern w:val="0"/>
                <w:sz w:val="22"/>
                <w:szCs w:val="22"/>
                <w14:ligatures w14:val="none"/>
              </w:rPr>
              <w:t xml:space="preserve"> (skat. 3.3.3. nodaļu “Krātuves izveides apraksts pa būvniecības darbu kārtā”, </w:t>
            </w:r>
            <w:proofErr w:type="spellStart"/>
            <w:r w:rsidR="00F608BC" w:rsidRPr="00600F5D">
              <w:rPr>
                <w:rFonts w:eastAsia="Times New Roman" w:cstheme="minorHAnsi"/>
                <w:kern w:val="0"/>
                <w:sz w:val="22"/>
                <w:szCs w:val="22"/>
                <w14:ligatures w14:val="none"/>
              </w:rPr>
              <w:t>ap</w:t>
            </w:r>
            <w:r w:rsidR="009F4732" w:rsidRPr="00600F5D">
              <w:rPr>
                <w:rFonts w:eastAsia="Times New Roman" w:cstheme="minorHAnsi"/>
                <w:kern w:val="0"/>
                <w:sz w:val="22"/>
                <w:szCs w:val="22"/>
                <w14:ligatures w14:val="none"/>
              </w:rPr>
              <w:t>ašs</w:t>
            </w:r>
            <w:r w:rsidR="00F608BC" w:rsidRPr="00600F5D">
              <w:rPr>
                <w:rFonts w:eastAsia="Times New Roman" w:cstheme="minorHAnsi"/>
                <w:kern w:val="0"/>
                <w:sz w:val="22"/>
                <w:szCs w:val="22"/>
                <w14:ligatures w14:val="none"/>
              </w:rPr>
              <w:t>adaļu</w:t>
            </w:r>
            <w:proofErr w:type="spellEnd"/>
            <w:r w:rsidR="00F608BC" w:rsidRPr="00600F5D">
              <w:rPr>
                <w:rFonts w:eastAsia="Times New Roman" w:cstheme="minorHAnsi"/>
                <w:kern w:val="0"/>
                <w:sz w:val="22"/>
                <w:szCs w:val="22"/>
                <w14:ligatures w14:val="none"/>
              </w:rPr>
              <w:t xml:space="preserve"> “</w:t>
            </w:r>
            <w:r w:rsidR="00F608BC" w:rsidRPr="00600F5D">
              <w:rPr>
                <w:rFonts w:cstheme="minorHAnsi"/>
                <w:kern w:val="0"/>
                <w:sz w:val="22"/>
                <w:szCs w:val="22"/>
                <w14:ligatures w14:val="none"/>
              </w:rPr>
              <w:t>Būvniecības darbu 2. kārta</w:t>
            </w:r>
            <w:r w:rsidR="00F608BC" w:rsidRPr="00600F5D">
              <w:rPr>
                <w:rFonts w:eastAsia="Times New Roman" w:cstheme="minorHAnsi"/>
                <w:kern w:val="0"/>
                <w:sz w:val="22"/>
                <w:szCs w:val="22"/>
                <w14:ligatures w14:val="none"/>
              </w:rPr>
              <w:t>”</w:t>
            </w:r>
            <w:r w:rsidR="00422432" w:rsidRPr="00600F5D">
              <w:rPr>
                <w:rFonts w:eastAsia="Times New Roman" w:cstheme="minorHAnsi"/>
                <w:kern w:val="0"/>
                <w:sz w:val="22"/>
                <w:szCs w:val="22"/>
                <w14:ligatures w14:val="none"/>
              </w:rPr>
              <w:t>:</w:t>
            </w:r>
          </w:p>
          <w:p w14:paraId="470670FB" w14:textId="64F0E741" w:rsidR="00940EAA" w:rsidRPr="00600F5D" w:rsidRDefault="00DB0268" w:rsidP="00C77FBE">
            <w:pPr>
              <w:shd w:val="clear" w:color="auto" w:fill="FFFFFF"/>
              <w:jc w:val="both"/>
              <w:rPr>
                <w:rFonts w:cstheme="minorHAnsi"/>
                <w:sz w:val="22"/>
                <w:szCs w:val="22"/>
              </w:rPr>
            </w:pPr>
            <w:r w:rsidRPr="00600F5D">
              <w:rPr>
                <w:rFonts w:eastAsia="Times New Roman" w:cstheme="minorHAnsi"/>
                <w:kern w:val="0"/>
                <w:sz w:val="22"/>
                <w:szCs w:val="22"/>
                <w14:ligatures w14:val="none"/>
              </w:rPr>
              <w:t>“</w:t>
            </w:r>
            <w:r w:rsidR="00C77FBE" w:rsidRPr="00600F5D">
              <w:rPr>
                <w:rFonts w:eastAsia="Times New Roman" w:cstheme="minorHAnsi"/>
                <w:kern w:val="0"/>
                <w:sz w:val="22"/>
                <w:szCs w:val="22"/>
                <w14:ligatures w14:val="none"/>
              </w:rPr>
              <w:t xml:space="preserve">Lai jaunās Krātuves izbūvē nodrošinātu </w:t>
            </w:r>
            <w:r w:rsidR="00C77FBE" w:rsidRPr="00600F5D">
              <w:rPr>
                <w:rFonts w:eastAsia="Calibri" w:cstheme="minorHAnsi"/>
                <w:color w:val="000000" w:themeColor="text1"/>
                <w:sz w:val="22"/>
                <w:szCs w:val="22"/>
              </w:rPr>
              <w:t>Noteikumu Nr. 1032 6.2. punkta nosacījumu izpildi</w:t>
            </w:r>
            <w:r w:rsidR="00C77FBE" w:rsidRPr="00600F5D">
              <w:rPr>
                <w:rFonts w:cstheme="minorHAnsi"/>
                <w:sz w:val="22"/>
                <w:szCs w:val="22"/>
              </w:rPr>
              <w:t>, pirms pamatnes izbūves (uzsākot būvniecības darbu 2. kārtu)</w:t>
            </w:r>
            <w:r w:rsidR="00A634C3">
              <w:rPr>
                <w:rFonts w:cstheme="minorHAnsi"/>
                <w:sz w:val="22"/>
                <w:szCs w:val="22"/>
              </w:rPr>
              <w:t xml:space="preserve"> </w:t>
            </w:r>
            <w:r w:rsidR="00C77FBE" w:rsidRPr="00600F5D">
              <w:rPr>
                <w:rFonts w:cstheme="minorHAnsi"/>
                <w:sz w:val="22"/>
                <w:szCs w:val="22"/>
              </w:rPr>
              <w:t xml:space="preserve">nepieciešams veikt pasākumus gruntsūdens līmeņa pārbaudei ierīkojot </w:t>
            </w:r>
            <w:proofErr w:type="spellStart"/>
            <w:r w:rsidR="00C77FBE" w:rsidRPr="00600F5D">
              <w:rPr>
                <w:rFonts w:cstheme="minorHAnsi"/>
                <w:sz w:val="22"/>
                <w:szCs w:val="22"/>
              </w:rPr>
              <w:t>kontrolurbumus</w:t>
            </w:r>
            <w:proofErr w:type="spellEnd"/>
            <w:r w:rsidR="00C77FBE" w:rsidRPr="00600F5D">
              <w:rPr>
                <w:rFonts w:cstheme="minorHAnsi"/>
                <w:sz w:val="22"/>
                <w:szCs w:val="22"/>
              </w:rPr>
              <w:t xml:space="preserve"> un veicot gruntsūdens līmeņa mērījumus. Urbum</w:t>
            </w:r>
            <w:r w:rsidR="00A634C3">
              <w:rPr>
                <w:rFonts w:cstheme="minorHAnsi"/>
                <w:sz w:val="22"/>
                <w:szCs w:val="22"/>
              </w:rPr>
              <w:t xml:space="preserve">i tiks </w:t>
            </w:r>
            <w:r w:rsidR="00C77FBE" w:rsidRPr="00600F5D">
              <w:rPr>
                <w:rFonts w:cstheme="minorHAnsi"/>
                <w:sz w:val="22"/>
                <w:szCs w:val="22"/>
              </w:rPr>
              <w:t>ierīkoti “</w:t>
            </w:r>
            <w:proofErr w:type="spellStart"/>
            <w:r w:rsidR="00C77FBE" w:rsidRPr="00600F5D">
              <w:rPr>
                <w:rFonts w:cstheme="minorHAnsi"/>
                <w:sz w:val="22"/>
                <w:szCs w:val="22"/>
              </w:rPr>
              <w:t>konvertveidā</w:t>
            </w:r>
            <w:proofErr w:type="spellEnd"/>
            <w:r w:rsidR="00C77FBE" w:rsidRPr="00600F5D">
              <w:rPr>
                <w:rFonts w:cstheme="minorHAnsi"/>
                <w:sz w:val="22"/>
                <w:szCs w:val="22"/>
              </w:rPr>
              <w:t xml:space="preserve">” (kopā 5 gab.) jaunās Krātuves robežu ietvaros. Nepieciešams nodrošināt gruntsūdens līmeņa </w:t>
            </w:r>
            <w:proofErr w:type="spellStart"/>
            <w:r w:rsidR="00C77FBE" w:rsidRPr="00600F5D">
              <w:rPr>
                <w:rFonts w:cstheme="minorHAnsi"/>
                <w:sz w:val="22"/>
                <w:szCs w:val="22"/>
              </w:rPr>
              <w:t>monitorēšanu</w:t>
            </w:r>
            <w:proofErr w:type="spellEnd"/>
            <w:r w:rsidR="00C77FBE" w:rsidRPr="00600F5D">
              <w:rPr>
                <w:rFonts w:cstheme="minorHAnsi"/>
                <w:sz w:val="22"/>
                <w:szCs w:val="22"/>
              </w:rPr>
              <w:t xml:space="preserve"> trīs mēnešu periodā. Pie maksimālā gruntsūdens līmeņa (tai sk. </w:t>
            </w:r>
            <w:r w:rsidR="00C77FBE" w:rsidRPr="00600F5D">
              <w:rPr>
                <w:rFonts w:cstheme="minorHAnsi"/>
                <w:sz w:val="22"/>
                <w:szCs w:val="22"/>
              </w:rPr>
              <w:lastRenderedPageBreak/>
              <w:t>svārstībām) līdz Krātuves pamatnei jānodrošina vismaz viena metra attālumu, attiecīgi veicot korekciju būvprojekta vertikālajā plānojumā. Piemēram, nepieciešamības gadījumā koriģējot ar papildu pieberamo grunts slāni.</w:t>
            </w:r>
            <w:r w:rsidR="00C77FBE" w:rsidRPr="00600F5D">
              <w:rPr>
                <w:rFonts w:eastAsia="Times New Roman" w:cstheme="minorHAnsi"/>
                <w:kern w:val="0"/>
                <w:sz w:val="22"/>
                <w:szCs w:val="22"/>
                <w14:ligatures w14:val="none"/>
              </w:rPr>
              <w:t>”.</w:t>
            </w:r>
          </w:p>
        </w:tc>
      </w:tr>
      <w:tr w:rsidR="00951801" w:rsidRPr="00600F5D" w14:paraId="0492BB13" w14:textId="77777777" w:rsidTr="00E96E9F">
        <w:tc>
          <w:tcPr>
            <w:tcW w:w="767" w:type="dxa"/>
            <w:vMerge/>
          </w:tcPr>
          <w:p w14:paraId="270B1121"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E9CEF75" w14:textId="7BF19368" w:rsidR="00951801" w:rsidRPr="00600F5D" w:rsidRDefault="00951801" w:rsidP="0055318D">
            <w:pPr>
              <w:numPr>
                <w:ilvl w:val="1"/>
                <w:numId w:val="2"/>
              </w:numPr>
              <w:tabs>
                <w:tab w:val="left" w:pos="390"/>
              </w:tabs>
              <w:ind w:left="0" w:right="14" w:firstLine="0"/>
              <w:jc w:val="both"/>
              <w:rPr>
                <w:rFonts w:cstheme="minorHAnsi"/>
                <w:color w:val="222222"/>
                <w:kern w:val="0"/>
                <w:sz w:val="22"/>
                <w:szCs w:val="22"/>
                <w:shd w:val="clear" w:color="auto" w:fill="FFFFFF"/>
                <w14:ligatures w14:val="none"/>
              </w:rPr>
            </w:pPr>
            <w:r w:rsidRPr="00600F5D">
              <w:rPr>
                <w:rFonts w:eastAsia="Times New Roman" w:cstheme="minorHAnsi"/>
                <w:sz w:val="22"/>
                <w:szCs w:val="22"/>
                <w:lang w:eastAsia="lv-LV"/>
              </w:rPr>
              <w:t xml:space="preserve">Ziņojums jāpapildina ar informāciju par azbestu saturošo atkritumu apglabāšanas vietas ierīkošanu jaunajā šūnā, kā arī jāsniedz informācija par esošās šūnas slēgšanu. </w:t>
            </w:r>
          </w:p>
        </w:tc>
        <w:tc>
          <w:tcPr>
            <w:tcW w:w="7740" w:type="dxa"/>
          </w:tcPr>
          <w:p w14:paraId="13F5F665" w14:textId="6B220C26" w:rsidR="00FD08F7" w:rsidRPr="001712D7" w:rsidRDefault="00FD08F7" w:rsidP="001712D7">
            <w:pPr>
              <w:jc w:val="both"/>
              <w:rPr>
                <w:rFonts w:cstheme="minorHAnsi"/>
                <w:sz w:val="22"/>
                <w:szCs w:val="22"/>
              </w:rPr>
            </w:pPr>
            <w:r w:rsidRPr="001712D7">
              <w:rPr>
                <w:rFonts w:eastAsia="Times New Roman" w:cstheme="minorHAnsi"/>
                <w:kern w:val="0"/>
                <w:sz w:val="22"/>
                <w:szCs w:val="22"/>
                <w14:ligatures w14:val="none"/>
              </w:rPr>
              <w:t>IVN ziņojuma aktuāl</w:t>
            </w:r>
            <w:r w:rsidR="008013FF" w:rsidRPr="001712D7">
              <w:rPr>
                <w:rFonts w:eastAsia="Times New Roman" w:cstheme="minorHAnsi"/>
                <w:kern w:val="0"/>
                <w:sz w:val="22"/>
                <w:szCs w:val="22"/>
                <w14:ligatures w14:val="none"/>
              </w:rPr>
              <w:t>ā</w:t>
            </w:r>
            <w:r w:rsidRPr="001712D7">
              <w:rPr>
                <w:rFonts w:eastAsia="Times New Roman" w:cstheme="minorHAnsi"/>
                <w:kern w:val="0"/>
                <w:sz w:val="22"/>
                <w:szCs w:val="22"/>
                <w14:ligatures w14:val="none"/>
              </w:rPr>
              <w:t xml:space="preserve"> redakcija papildināta ar info</w:t>
            </w:r>
            <w:r w:rsidR="008013FF" w:rsidRPr="001712D7">
              <w:rPr>
                <w:rFonts w:eastAsia="Times New Roman" w:cstheme="minorHAnsi"/>
                <w:kern w:val="0"/>
                <w:sz w:val="22"/>
                <w:szCs w:val="22"/>
                <w14:ligatures w14:val="none"/>
              </w:rPr>
              <w:t>rmāciju</w:t>
            </w:r>
            <w:r w:rsidRPr="001712D7">
              <w:rPr>
                <w:rFonts w:eastAsia="Times New Roman" w:cstheme="minorHAnsi"/>
                <w:kern w:val="0"/>
                <w:sz w:val="22"/>
                <w:szCs w:val="22"/>
                <w14:ligatures w14:val="none"/>
              </w:rPr>
              <w:t xml:space="preserve"> attiecīb</w:t>
            </w:r>
            <w:r w:rsidR="008013FF" w:rsidRPr="001712D7">
              <w:rPr>
                <w:rFonts w:eastAsia="Times New Roman" w:cstheme="minorHAnsi"/>
                <w:kern w:val="0"/>
                <w:sz w:val="22"/>
                <w:szCs w:val="22"/>
                <w14:ligatures w14:val="none"/>
              </w:rPr>
              <w:t>ā</w:t>
            </w:r>
            <w:r w:rsidRPr="001712D7">
              <w:rPr>
                <w:rFonts w:eastAsia="Times New Roman" w:cstheme="minorHAnsi"/>
                <w:kern w:val="0"/>
                <w:sz w:val="22"/>
                <w:szCs w:val="22"/>
                <w14:ligatures w14:val="none"/>
              </w:rPr>
              <w:t xml:space="preserve"> uz esoš</w:t>
            </w:r>
            <w:r w:rsidR="001712D7">
              <w:rPr>
                <w:rFonts w:eastAsia="Times New Roman" w:cstheme="minorHAnsi"/>
                <w:kern w:val="0"/>
                <w:sz w:val="22"/>
                <w:szCs w:val="22"/>
                <w14:ligatures w14:val="none"/>
              </w:rPr>
              <w:t>ās</w:t>
            </w:r>
            <w:r w:rsidRPr="001712D7">
              <w:rPr>
                <w:rFonts w:eastAsia="Times New Roman" w:cstheme="minorHAnsi"/>
                <w:kern w:val="0"/>
                <w:sz w:val="22"/>
                <w:szCs w:val="22"/>
                <w14:ligatures w14:val="none"/>
              </w:rPr>
              <w:t xml:space="preserve"> azbesta krātuv</w:t>
            </w:r>
            <w:r w:rsidR="001712D7">
              <w:rPr>
                <w:rFonts w:eastAsia="Times New Roman" w:cstheme="minorHAnsi"/>
                <w:kern w:val="0"/>
                <w:sz w:val="22"/>
                <w:szCs w:val="22"/>
                <w14:ligatures w14:val="none"/>
              </w:rPr>
              <w:t>es slēgšanu</w:t>
            </w:r>
            <w:r w:rsidRPr="001712D7">
              <w:rPr>
                <w:rFonts w:eastAsia="Times New Roman" w:cstheme="minorHAnsi"/>
                <w:kern w:val="0"/>
                <w:sz w:val="22"/>
                <w:szCs w:val="22"/>
                <w14:ligatures w14:val="none"/>
              </w:rPr>
              <w:t xml:space="preserve"> kā arī jaun</w:t>
            </w:r>
            <w:r w:rsidR="001712D7">
              <w:rPr>
                <w:rFonts w:eastAsia="Times New Roman" w:cstheme="minorHAnsi"/>
                <w:kern w:val="0"/>
                <w:sz w:val="22"/>
                <w:szCs w:val="22"/>
                <w14:ligatures w14:val="none"/>
              </w:rPr>
              <w:t>ās ierīkošan</w:t>
            </w:r>
            <w:r w:rsidR="006E3109">
              <w:rPr>
                <w:rFonts w:eastAsia="Times New Roman" w:cstheme="minorHAnsi"/>
                <w:kern w:val="0"/>
                <w:sz w:val="22"/>
                <w:szCs w:val="22"/>
                <w14:ligatures w14:val="none"/>
              </w:rPr>
              <w:t>as</w:t>
            </w:r>
            <w:r w:rsidR="001712D7">
              <w:rPr>
                <w:rFonts w:eastAsia="Times New Roman" w:cstheme="minorHAnsi"/>
                <w:kern w:val="0"/>
                <w:sz w:val="22"/>
                <w:szCs w:val="22"/>
                <w14:ligatures w14:val="none"/>
              </w:rPr>
              <w:t xml:space="preserve"> un </w:t>
            </w:r>
            <w:r w:rsidR="006E3109">
              <w:rPr>
                <w:rFonts w:eastAsia="Times New Roman" w:cstheme="minorHAnsi"/>
                <w:kern w:val="0"/>
                <w:sz w:val="22"/>
                <w:szCs w:val="22"/>
                <w14:ligatures w14:val="none"/>
              </w:rPr>
              <w:t xml:space="preserve">ekspluatācijas </w:t>
            </w:r>
            <w:r w:rsidR="001712D7">
              <w:rPr>
                <w:rFonts w:eastAsia="Times New Roman" w:cstheme="minorHAnsi"/>
                <w:kern w:val="0"/>
                <w:sz w:val="22"/>
                <w:szCs w:val="22"/>
                <w14:ligatures w14:val="none"/>
              </w:rPr>
              <w:t>nosacījumiem</w:t>
            </w:r>
            <w:r w:rsidR="008013FF" w:rsidRPr="001712D7">
              <w:rPr>
                <w:rFonts w:eastAsia="Times New Roman" w:cstheme="minorHAnsi"/>
                <w:kern w:val="0"/>
                <w:sz w:val="22"/>
                <w:szCs w:val="22"/>
                <w14:ligatures w14:val="none"/>
              </w:rPr>
              <w:t xml:space="preserve"> (skat. </w:t>
            </w:r>
            <w:r w:rsidR="001712D7" w:rsidRPr="001712D7">
              <w:rPr>
                <w:rFonts w:eastAsia="Times New Roman" w:cstheme="minorHAnsi"/>
                <w:kern w:val="0"/>
                <w:sz w:val="22"/>
                <w:szCs w:val="22"/>
                <w14:ligatures w14:val="none"/>
              </w:rPr>
              <w:t>3.6.2.</w:t>
            </w:r>
            <w:r w:rsidR="001712D7">
              <w:rPr>
                <w:rFonts w:eastAsia="Times New Roman" w:cstheme="minorHAnsi"/>
                <w:kern w:val="0"/>
                <w:sz w:val="22"/>
                <w:szCs w:val="22"/>
                <w14:ligatures w14:val="none"/>
              </w:rPr>
              <w:t xml:space="preserve"> “</w:t>
            </w:r>
            <w:r w:rsidR="001712D7" w:rsidRPr="001712D7">
              <w:rPr>
                <w:rFonts w:eastAsia="Times New Roman" w:cstheme="minorHAnsi"/>
                <w:kern w:val="0"/>
                <w:sz w:val="22"/>
                <w:szCs w:val="22"/>
                <w14:ligatures w14:val="none"/>
              </w:rPr>
              <w:t>Krātuvē izvietojamā materiāla (atkritumu) daudzums, to apsaimniekošana</w:t>
            </w:r>
            <w:r w:rsidR="001712D7">
              <w:rPr>
                <w:rFonts w:eastAsia="Times New Roman" w:cstheme="minorHAnsi"/>
                <w:kern w:val="0"/>
                <w:sz w:val="22"/>
                <w:szCs w:val="22"/>
                <w14:ligatures w14:val="none"/>
              </w:rPr>
              <w:t>”</w:t>
            </w:r>
            <w:r w:rsidR="008013FF" w:rsidRPr="001712D7">
              <w:rPr>
                <w:rFonts w:eastAsia="Times New Roman" w:cstheme="minorHAnsi"/>
                <w:kern w:val="0"/>
                <w:sz w:val="22"/>
                <w:szCs w:val="22"/>
                <w14:ligatures w14:val="none"/>
              </w:rPr>
              <w:t>)</w:t>
            </w:r>
            <w:r w:rsidRPr="001712D7">
              <w:rPr>
                <w:rFonts w:eastAsia="Times New Roman" w:cstheme="minorHAnsi"/>
                <w:kern w:val="0"/>
                <w:sz w:val="22"/>
                <w:szCs w:val="22"/>
                <w14:ligatures w14:val="none"/>
              </w:rPr>
              <w:t>:</w:t>
            </w:r>
          </w:p>
          <w:p w14:paraId="61BFBD11" w14:textId="4072DE2E" w:rsidR="00600F5D" w:rsidRPr="001712D7" w:rsidRDefault="001712D7" w:rsidP="001712D7">
            <w:pPr>
              <w:tabs>
                <w:tab w:val="center" w:pos="4680"/>
                <w:tab w:val="right" w:pos="9360"/>
              </w:tabs>
              <w:jc w:val="both"/>
              <w:rPr>
                <w:rFonts w:cstheme="minorHAnsi"/>
                <w:sz w:val="22"/>
                <w:szCs w:val="22"/>
              </w:rPr>
            </w:pPr>
            <w:bookmarkStart w:id="0" w:name="_Hlk208079922"/>
            <w:r>
              <w:rPr>
                <w:rFonts w:eastAsia="Times New Roman" w:cstheme="minorHAnsi"/>
                <w:sz w:val="22"/>
                <w:szCs w:val="22"/>
                <w:lang w:eastAsia="lv-LV"/>
              </w:rPr>
              <w:t>“</w:t>
            </w:r>
            <w:r w:rsidR="00FD08F7" w:rsidRPr="001712D7">
              <w:rPr>
                <w:rFonts w:eastAsia="Times New Roman" w:cstheme="minorHAnsi"/>
                <w:sz w:val="22"/>
                <w:szCs w:val="22"/>
                <w:lang w:eastAsia="lv-LV"/>
              </w:rPr>
              <w:t xml:space="preserve">Jaunās Krātuves ekspluatācijas laikā azbestu saturošo atkritumu </w:t>
            </w:r>
            <w:r w:rsidR="00600F5D" w:rsidRPr="001712D7">
              <w:rPr>
                <w:rFonts w:cstheme="minorHAnsi"/>
                <w:sz w:val="22"/>
                <w:szCs w:val="22"/>
              </w:rPr>
              <w:t>pieņemšana tiks organizēta, tāpat kā līdz ši</w:t>
            </w:r>
            <w:r w:rsidR="00FD08F7" w:rsidRPr="001712D7">
              <w:rPr>
                <w:rFonts w:cstheme="minorHAnsi"/>
                <w:sz w:val="22"/>
                <w:szCs w:val="22"/>
              </w:rPr>
              <w:t>m izkraujot</w:t>
            </w:r>
            <w:r w:rsidR="00C86374" w:rsidRPr="001712D7">
              <w:rPr>
                <w:rFonts w:cstheme="minorHAnsi"/>
                <w:sz w:val="22"/>
                <w:szCs w:val="22"/>
              </w:rPr>
              <w:t xml:space="preserve"> poligona teritorij</w:t>
            </w:r>
            <w:r w:rsidR="006E3109">
              <w:rPr>
                <w:rFonts w:cstheme="minorHAnsi"/>
                <w:sz w:val="22"/>
                <w:szCs w:val="22"/>
              </w:rPr>
              <w:t>ā</w:t>
            </w:r>
            <w:r w:rsidR="00C86374" w:rsidRPr="001712D7">
              <w:rPr>
                <w:rFonts w:cstheme="minorHAnsi"/>
                <w:sz w:val="22"/>
                <w:szCs w:val="22"/>
              </w:rPr>
              <w:t xml:space="preserve"> paredzētajā vietā</w:t>
            </w:r>
            <w:r w:rsidR="00FD08F7" w:rsidRPr="001712D7">
              <w:rPr>
                <w:rFonts w:cstheme="minorHAnsi"/>
                <w:sz w:val="22"/>
                <w:szCs w:val="22"/>
              </w:rPr>
              <w:t xml:space="preserve"> (skat. Piesārņojuma atļaujas 7. pielikumā), bet apglabājot speciāli ierīkotā </w:t>
            </w:r>
            <w:r w:rsidR="00C86374" w:rsidRPr="001712D7">
              <w:rPr>
                <w:rFonts w:cstheme="minorHAnsi"/>
                <w:sz w:val="22"/>
                <w:szCs w:val="22"/>
              </w:rPr>
              <w:t xml:space="preserve">jaunās </w:t>
            </w:r>
            <w:r w:rsidR="00FD08F7" w:rsidRPr="001712D7">
              <w:rPr>
                <w:rFonts w:cstheme="minorHAnsi"/>
                <w:sz w:val="22"/>
                <w:szCs w:val="22"/>
              </w:rPr>
              <w:t xml:space="preserve">Krātuves DA stūrī (skat. 3.34. att. ar Nr. 18.1.). </w:t>
            </w:r>
          </w:p>
          <w:p w14:paraId="4BD53492" w14:textId="389F3E33" w:rsidR="00C86374" w:rsidRPr="001712D7" w:rsidRDefault="008013FF" w:rsidP="001712D7">
            <w:pPr>
              <w:tabs>
                <w:tab w:val="center" w:pos="4680"/>
                <w:tab w:val="right" w:pos="9360"/>
              </w:tabs>
              <w:jc w:val="both"/>
              <w:rPr>
                <w:rFonts w:cstheme="minorHAnsi"/>
                <w:sz w:val="22"/>
                <w:szCs w:val="22"/>
              </w:rPr>
            </w:pPr>
            <w:r w:rsidRPr="001712D7">
              <w:rPr>
                <w:rFonts w:cstheme="minorHAnsi"/>
                <w:sz w:val="22"/>
                <w:szCs w:val="22"/>
              </w:rPr>
              <w:t>Jaunajā azbesta apglabāšanas vietā</w:t>
            </w:r>
            <w:r w:rsidR="00355508" w:rsidRPr="001712D7">
              <w:rPr>
                <w:rFonts w:cstheme="minorHAnsi"/>
                <w:sz w:val="22"/>
                <w:szCs w:val="22"/>
              </w:rPr>
              <w:t>,</w:t>
            </w:r>
            <w:r w:rsidRPr="001712D7">
              <w:rPr>
                <w:rFonts w:cstheme="minorHAnsi"/>
                <w:sz w:val="22"/>
                <w:szCs w:val="22"/>
              </w:rPr>
              <w:t xml:space="preserve"> </w:t>
            </w:r>
            <w:r w:rsidR="00355508" w:rsidRPr="001712D7">
              <w:rPr>
                <w:rFonts w:cstheme="minorHAnsi"/>
                <w:sz w:val="22"/>
                <w:szCs w:val="22"/>
              </w:rPr>
              <w:t xml:space="preserve">to ierīkojot un ekspluatējot, </w:t>
            </w:r>
            <w:r w:rsidRPr="001712D7">
              <w:rPr>
                <w:rFonts w:cstheme="minorHAnsi"/>
                <w:sz w:val="22"/>
                <w:szCs w:val="22"/>
              </w:rPr>
              <w:t>jāievēro šādi nosacījumi</w:t>
            </w:r>
            <w:r w:rsidR="00C86374" w:rsidRPr="001712D7">
              <w:rPr>
                <w:rFonts w:cstheme="minorHAnsi"/>
                <w:sz w:val="22"/>
                <w:szCs w:val="22"/>
              </w:rPr>
              <w:t>:</w:t>
            </w:r>
          </w:p>
          <w:p w14:paraId="64A8958E" w14:textId="413FA985" w:rsidR="00355508" w:rsidRPr="001712D7" w:rsidRDefault="008013FF" w:rsidP="001712D7">
            <w:pPr>
              <w:tabs>
                <w:tab w:val="center" w:pos="4680"/>
                <w:tab w:val="right" w:pos="9360"/>
              </w:tabs>
              <w:jc w:val="both"/>
              <w:rPr>
                <w:rFonts w:cstheme="minorHAnsi"/>
                <w:color w:val="222222"/>
                <w:kern w:val="0"/>
                <w:sz w:val="22"/>
                <w:szCs w:val="22"/>
                <w:shd w:val="clear" w:color="auto" w:fill="FFFFFF"/>
                <w14:ligatures w14:val="none"/>
              </w:rPr>
            </w:pPr>
            <w:r w:rsidRPr="001712D7">
              <w:rPr>
                <w:rFonts w:cstheme="minorHAnsi"/>
                <w:color w:val="222222"/>
                <w:kern w:val="0"/>
                <w:sz w:val="22"/>
                <w:szCs w:val="22"/>
                <w:shd w:val="clear" w:color="auto" w:fill="FFFFFF"/>
                <w14:ligatures w14:val="none"/>
              </w:rPr>
              <w:t xml:space="preserve">- </w:t>
            </w:r>
            <w:r w:rsidR="00355508" w:rsidRPr="001712D7">
              <w:rPr>
                <w:sz w:val="22"/>
                <w:szCs w:val="22"/>
              </w:rPr>
              <w:t>ierīkojot azbesta apgl</w:t>
            </w:r>
            <w:r w:rsidR="001712D7">
              <w:rPr>
                <w:sz w:val="22"/>
                <w:szCs w:val="22"/>
              </w:rPr>
              <w:t>a</w:t>
            </w:r>
            <w:r w:rsidR="00355508" w:rsidRPr="001712D7">
              <w:rPr>
                <w:sz w:val="22"/>
                <w:szCs w:val="22"/>
              </w:rPr>
              <w:t xml:space="preserve">bāšanas vietu, tie jāapglabā virs drenāžās slāņa. Tos nav atļauts izvietot tieši uz </w:t>
            </w:r>
            <w:proofErr w:type="spellStart"/>
            <w:r w:rsidR="00355508" w:rsidRPr="001712D7">
              <w:rPr>
                <w:sz w:val="22"/>
                <w:szCs w:val="22"/>
              </w:rPr>
              <w:t>ģeomembrānas</w:t>
            </w:r>
            <w:proofErr w:type="spellEnd"/>
            <w:r w:rsidR="00355508" w:rsidRPr="001712D7">
              <w:rPr>
                <w:sz w:val="22"/>
                <w:szCs w:val="22"/>
              </w:rPr>
              <w:t>;</w:t>
            </w:r>
          </w:p>
          <w:p w14:paraId="407A3B53" w14:textId="69076E56" w:rsidR="008013FF" w:rsidRPr="001712D7" w:rsidRDefault="00355508" w:rsidP="001712D7">
            <w:pPr>
              <w:tabs>
                <w:tab w:val="center" w:pos="4680"/>
                <w:tab w:val="right" w:pos="9360"/>
              </w:tabs>
              <w:jc w:val="both"/>
              <w:rPr>
                <w:rFonts w:cstheme="minorHAnsi"/>
                <w:color w:val="222222"/>
                <w:kern w:val="0"/>
                <w:sz w:val="22"/>
                <w:szCs w:val="22"/>
                <w:shd w:val="clear" w:color="auto" w:fill="FFFFFF"/>
                <w14:ligatures w14:val="none"/>
              </w:rPr>
            </w:pPr>
            <w:r w:rsidRPr="001712D7">
              <w:rPr>
                <w:rFonts w:cstheme="minorHAnsi"/>
                <w:color w:val="222222"/>
                <w:kern w:val="0"/>
                <w:sz w:val="22"/>
                <w:szCs w:val="22"/>
                <w:shd w:val="clear" w:color="auto" w:fill="FFFFFF"/>
                <w14:ligatures w14:val="none"/>
              </w:rPr>
              <w:t xml:space="preserve">- </w:t>
            </w:r>
            <w:r w:rsidR="0013282B" w:rsidRPr="001712D7">
              <w:rPr>
                <w:rFonts w:cstheme="minorHAnsi"/>
                <w:color w:val="222222"/>
                <w:kern w:val="0"/>
                <w:sz w:val="22"/>
                <w:szCs w:val="22"/>
                <w:shd w:val="clear" w:color="auto" w:fill="FFFFFF"/>
                <w14:ligatures w14:val="none"/>
              </w:rPr>
              <w:t>apglabāšana atsevišķā poligona nodalījumā - 1000 t/</w:t>
            </w:r>
            <w:r w:rsidR="008013FF" w:rsidRPr="001712D7">
              <w:rPr>
                <w:rFonts w:cstheme="minorHAnsi"/>
                <w:color w:val="222222"/>
                <w:kern w:val="0"/>
                <w:sz w:val="22"/>
                <w:szCs w:val="22"/>
                <w:shd w:val="clear" w:color="auto" w:fill="FFFFFF"/>
                <w14:ligatures w14:val="none"/>
              </w:rPr>
              <w:t>gadā;</w:t>
            </w:r>
          </w:p>
          <w:p w14:paraId="53414270" w14:textId="77777777" w:rsidR="008013FF" w:rsidRPr="001712D7" w:rsidRDefault="008013FF" w:rsidP="001712D7">
            <w:pPr>
              <w:tabs>
                <w:tab w:val="center" w:pos="4680"/>
                <w:tab w:val="right" w:pos="9360"/>
              </w:tabs>
              <w:jc w:val="both"/>
              <w:rPr>
                <w:sz w:val="22"/>
                <w:szCs w:val="22"/>
              </w:rPr>
            </w:pPr>
            <w:r w:rsidRPr="001712D7">
              <w:rPr>
                <w:sz w:val="22"/>
                <w:szCs w:val="22"/>
              </w:rPr>
              <w:t>- a</w:t>
            </w:r>
            <w:r w:rsidR="0013282B" w:rsidRPr="001712D7">
              <w:rPr>
                <w:sz w:val="22"/>
                <w:szCs w:val="22"/>
              </w:rPr>
              <w:t>pglabājot azbestu saturošus atkritumus, nepieļaut azbesta šķiedru vai putekļu nokļūšanu vidē</w:t>
            </w:r>
            <w:r w:rsidRPr="001712D7">
              <w:rPr>
                <w:sz w:val="22"/>
                <w:szCs w:val="22"/>
              </w:rPr>
              <w:t>;</w:t>
            </w:r>
          </w:p>
          <w:p w14:paraId="1D213590" w14:textId="77777777" w:rsidR="008013FF" w:rsidRPr="001712D7" w:rsidRDefault="008013FF" w:rsidP="001712D7">
            <w:pPr>
              <w:tabs>
                <w:tab w:val="center" w:pos="4680"/>
                <w:tab w:val="right" w:pos="9360"/>
              </w:tabs>
              <w:jc w:val="both"/>
              <w:rPr>
                <w:sz w:val="22"/>
                <w:szCs w:val="22"/>
              </w:rPr>
            </w:pPr>
            <w:r w:rsidRPr="001712D7">
              <w:rPr>
                <w:sz w:val="22"/>
                <w:szCs w:val="22"/>
              </w:rPr>
              <w:t xml:space="preserve">- </w:t>
            </w:r>
            <w:r w:rsidR="0013282B" w:rsidRPr="001712D7">
              <w:rPr>
                <w:sz w:val="22"/>
                <w:szCs w:val="22"/>
              </w:rPr>
              <w:t xml:space="preserve">organizēt azbestu saturošu būvmateriālu atkritumu pieņemšanas plūsmu poligonā tā, lai nodrošinātu šo atkritumu apbēršanu iespējami īsākā laikā; </w:t>
            </w:r>
          </w:p>
          <w:p w14:paraId="7CFD4C4D" w14:textId="77777777" w:rsidR="008013FF" w:rsidRPr="001712D7" w:rsidRDefault="0013282B" w:rsidP="001712D7">
            <w:pPr>
              <w:tabs>
                <w:tab w:val="center" w:pos="4680"/>
                <w:tab w:val="right" w:pos="9360"/>
              </w:tabs>
              <w:jc w:val="both"/>
              <w:rPr>
                <w:sz w:val="22"/>
                <w:szCs w:val="22"/>
              </w:rPr>
            </w:pPr>
            <w:r w:rsidRPr="001712D7">
              <w:rPr>
                <w:sz w:val="22"/>
                <w:szCs w:val="22"/>
              </w:rPr>
              <w:t xml:space="preserve">- aizliegta jebkāda transporta (t.sk. </w:t>
            </w:r>
            <w:proofErr w:type="spellStart"/>
            <w:r w:rsidRPr="001712D7">
              <w:rPr>
                <w:sz w:val="22"/>
                <w:szCs w:val="22"/>
              </w:rPr>
              <w:t>kompaktora</w:t>
            </w:r>
            <w:proofErr w:type="spellEnd"/>
            <w:r w:rsidRPr="001712D7">
              <w:rPr>
                <w:sz w:val="22"/>
                <w:szCs w:val="22"/>
              </w:rPr>
              <w:t xml:space="preserve">) pārvietošanās pa neapbērtiem azbestu saturošiem atkritumiem; </w:t>
            </w:r>
          </w:p>
          <w:p w14:paraId="6C152518" w14:textId="20D0C222" w:rsidR="008013FF" w:rsidRPr="001712D7" w:rsidRDefault="0013282B" w:rsidP="001712D7">
            <w:pPr>
              <w:tabs>
                <w:tab w:val="center" w:pos="4680"/>
                <w:tab w:val="right" w:pos="9360"/>
              </w:tabs>
              <w:jc w:val="both"/>
              <w:rPr>
                <w:sz w:val="22"/>
                <w:szCs w:val="22"/>
              </w:rPr>
            </w:pPr>
            <w:r w:rsidRPr="001712D7">
              <w:rPr>
                <w:sz w:val="22"/>
                <w:szCs w:val="22"/>
              </w:rPr>
              <w:t>- regulāri un nekavējoties pārsegt tos ar sadzīves atkritumu slāni</w:t>
            </w:r>
            <w:r w:rsidR="00C86374" w:rsidRPr="001712D7">
              <w:rPr>
                <w:sz w:val="22"/>
                <w:szCs w:val="22"/>
              </w:rPr>
              <w:t xml:space="preserve"> vai </w:t>
            </w:r>
            <w:proofErr w:type="spellStart"/>
            <w:r w:rsidR="00C86374" w:rsidRPr="001712D7">
              <w:rPr>
                <w:sz w:val="22"/>
                <w:szCs w:val="22"/>
              </w:rPr>
              <w:t>ģeosintētiku</w:t>
            </w:r>
            <w:proofErr w:type="spellEnd"/>
            <w:r w:rsidR="00C86374" w:rsidRPr="001712D7">
              <w:rPr>
                <w:sz w:val="22"/>
                <w:szCs w:val="22"/>
              </w:rPr>
              <w:t xml:space="preserve">, piemēram, HDPE plēvi vai </w:t>
            </w:r>
            <w:proofErr w:type="spellStart"/>
            <w:r w:rsidR="00C86374" w:rsidRPr="001712D7">
              <w:rPr>
                <w:sz w:val="22"/>
                <w:szCs w:val="22"/>
              </w:rPr>
              <w:t>ģeotekstilu</w:t>
            </w:r>
            <w:proofErr w:type="spellEnd"/>
            <w:r w:rsidRPr="001712D7">
              <w:rPr>
                <w:sz w:val="22"/>
                <w:szCs w:val="22"/>
              </w:rPr>
              <w:t xml:space="preserve">; </w:t>
            </w:r>
          </w:p>
          <w:p w14:paraId="021B69D2" w14:textId="77777777" w:rsidR="008013FF" w:rsidRPr="001712D7" w:rsidRDefault="0013282B" w:rsidP="001712D7">
            <w:pPr>
              <w:tabs>
                <w:tab w:val="center" w:pos="4680"/>
                <w:tab w:val="right" w:pos="9360"/>
              </w:tabs>
              <w:jc w:val="both"/>
              <w:rPr>
                <w:sz w:val="22"/>
                <w:szCs w:val="22"/>
              </w:rPr>
            </w:pPr>
            <w:r w:rsidRPr="001712D7">
              <w:rPr>
                <w:sz w:val="22"/>
                <w:szCs w:val="22"/>
              </w:rPr>
              <w:t>- nav atļauta azbestu saturošu būvmateriālu sajaukšana ar citiem sadzīves atkritumiem un izlīdzināšana pa visu šūnas sektora laukumu, kā arī blietēšana pirms to pārsegšanas, lai nepieļautu putekļu emisiju no mehāniskas iedarbības (līdzināšanas, blietēšanas)</w:t>
            </w:r>
            <w:r w:rsidR="008013FF" w:rsidRPr="001712D7">
              <w:rPr>
                <w:sz w:val="22"/>
                <w:szCs w:val="22"/>
              </w:rPr>
              <w:t>;</w:t>
            </w:r>
          </w:p>
          <w:p w14:paraId="4D397608" w14:textId="77777777" w:rsidR="00C86374" w:rsidRPr="001712D7" w:rsidRDefault="008013FF" w:rsidP="001712D7">
            <w:pPr>
              <w:tabs>
                <w:tab w:val="center" w:pos="4680"/>
                <w:tab w:val="right" w:pos="9360"/>
              </w:tabs>
              <w:jc w:val="both"/>
              <w:rPr>
                <w:sz w:val="22"/>
                <w:szCs w:val="22"/>
              </w:rPr>
            </w:pPr>
            <w:r w:rsidRPr="001712D7">
              <w:rPr>
                <w:sz w:val="22"/>
                <w:szCs w:val="22"/>
              </w:rPr>
              <w:t xml:space="preserve">- </w:t>
            </w:r>
            <w:r w:rsidR="00C86374" w:rsidRPr="001712D7">
              <w:rPr>
                <w:sz w:val="22"/>
                <w:szCs w:val="22"/>
              </w:rPr>
              <w:t>a</w:t>
            </w:r>
            <w:r w:rsidR="0013282B" w:rsidRPr="001712D7">
              <w:rPr>
                <w:sz w:val="22"/>
                <w:szCs w:val="22"/>
              </w:rPr>
              <w:t xml:space="preserve">zbestu saturošus atkritumus apglabāt vismaz divu metru dziļumā (ierokot tā, lai virs azbestu saturošo atkritumu slāņa nodrošinātu ne mazāk kā 2 metrus biezu atkritumu, smalku būvgružu vai cita inerta materiāla pārklājuma slāni). </w:t>
            </w:r>
          </w:p>
          <w:p w14:paraId="159B5EDB" w14:textId="1FF9368E" w:rsidR="0013282B" w:rsidRPr="00600F5D" w:rsidRDefault="00355508" w:rsidP="001712D7">
            <w:pPr>
              <w:tabs>
                <w:tab w:val="center" w:pos="4680"/>
                <w:tab w:val="right" w:pos="9360"/>
              </w:tabs>
              <w:jc w:val="both"/>
              <w:rPr>
                <w:rFonts w:cstheme="minorHAnsi"/>
                <w:color w:val="222222"/>
                <w:kern w:val="0"/>
                <w:sz w:val="22"/>
                <w:szCs w:val="22"/>
                <w:shd w:val="clear" w:color="auto" w:fill="FFFFFF"/>
                <w14:ligatures w14:val="none"/>
              </w:rPr>
            </w:pPr>
            <w:r w:rsidRPr="001712D7">
              <w:rPr>
                <w:rFonts w:cstheme="minorHAnsi"/>
                <w:color w:val="222222"/>
                <w:kern w:val="0"/>
                <w:sz w:val="22"/>
                <w:szCs w:val="22"/>
                <w:shd w:val="clear" w:color="auto" w:fill="FFFFFF"/>
                <w14:ligatures w14:val="none"/>
              </w:rPr>
              <w:t>Šā brīža esošo azbesta apglabāšanas krātuvi (</w:t>
            </w:r>
            <w:r w:rsidRPr="001712D7">
              <w:rPr>
                <w:rFonts w:cstheme="minorHAnsi"/>
                <w:sz w:val="22"/>
                <w:szCs w:val="22"/>
              </w:rPr>
              <w:t>skat. izvietojumu Piesārņojuma atļaujas 7. pielikumā</w:t>
            </w:r>
            <w:r w:rsidRPr="001712D7">
              <w:rPr>
                <w:rFonts w:cstheme="minorHAnsi"/>
                <w:color w:val="222222"/>
                <w:kern w:val="0"/>
                <w:sz w:val="22"/>
                <w:szCs w:val="22"/>
                <w:shd w:val="clear" w:color="auto" w:fill="FFFFFF"/>
                <w14:ligatures w14:val="none"/>
              </w:rPr>
              <w:t>) paredzēts slēgt kopā ar aktīvo atkritumu apgl</w:t>
            </w:r>
            <w:r w:rsidR="001712D7" w:rsidRPr="001712D7">
              <w:rPr>
                <w:rFonts w:cstheme="minorHAnsi"/>
                <w:color w:val="222222"/>
                <w:kern w:val="0"/>
                <w:sz w:val="22"/>
                <w:szCs w:val="22"/>
                <w:shd w:val="clear" w:color="auto" w:fill="FFFFFF"/>
                <w14:ligatures w14:val="none"/>
              </w:rPr>
              <w:t>a</w:t>
            </w:r>
            <w:r w:rsidRPr="001712D7">
              <w:rPr>
                <w:rFonts w:cstheme="minorHAnsi"/>
                <w:color w:val="222222"/>
                <w:kern w:val="0"/>
                <w:sz w:val="22"/>
                <w:szCs w:val="22"/>
                <w:shd w:val="clear" w:color="auto" w:fill="FFFFFF"/>
                <w14:ligatures w14:val="none"/>
              </w:rPr>
              <w:t>bāš</w:t>
            </w:r>
            <w:r w:rsidR="001712D7" w:rsidRPr="001712D7">
              <w:rPr>
                <w:rFonts w:cstheme="minorHAnsi"/>
                <w:color w:val="222222"/>
                <w:kern w:val="0"/>
                <w:sz w:val="22"/>
                <w:szCs w:val="22"/>
                <w:shd w:val="clear" w:color="auto" w:fill="FFFFFF"/>
                <w14:ligatures w14:val="none"/>
              </w:rPr>
              <w:t>a</w:t>
            </w:r>
            <w:r w:rsidRPr="001712D7">
              <w:rPr>
                <w:rFonts w:cstheme="minorHAnsi"/>
                <w:color w:val="222222"/>
                <w:kern w:val="0"/>
                <w:sz w:val="22"/>
                <w:szCs w:val="22"/>
                <w:shd w:val="clear" w:color="auto" w:fill="FFFFFF"/>
                <w14:ligatures w14:val="none"/>
              </w:rPr>
              <w:t>nas krātuvi p</w:t>
            </w:r>
            <w:r w:rsidRPr="001712D7">
              <w:rPr>
                <w:kern w:val="0"/>
                <w:sz w:val="22"/>
                <w:szCs w:val="22"/>
                <w14:ligatures w14:val="none"/>
              </w:rPr>
              <w:t xml:space="preserve">ēc tās </w:t>
            </w:r>
            <w:r w:rsidRPr="001712D7">
              <w:rPr>
                <w:kern w:val="0"/>
                <w:sz w:val="22"/>
                <w:szCs w:val="22"/>
                <w14:ligatures w14:val="none"/>
              </w:rPr>
              <w:lastRenderedPageBreak/>
              <w:t xml:space="preserve">pilnīgas aizpildīšanas ar atkritumiem veicot </w:t>
            </w:r>
            <w:r w:rsidRPr="001712D7">
              <w:rPr>
                <w:rFonts w:cstheme="minorHAnsi"/>
                <w:kern w:val="0"/>
                <w:sz w:val="22"/>
                <w:szCs w:val="22"/>
                <w14:ligatures w14:val="none"/>
              </w:rPr>
              <w:t>krātuve</w:t>
            </w:r>
            <w:r w:rsidRPr="001712D7">
              <w:rPr>
                <w:kern w:val="0"/>
                <w:sz w:val="22"/>
                <w:szCs w:val="22"/>
                <w14:ligatures w14:val="none"/>
              </w:rPr>
              <w:t>s pagaidu rekultivāciju atbilstoši Noteikumu Nr. 1032 prasībām.</w:t>
            </w:r>
            <w:bookmarkEnd w:id="0"/>
            <w:r w:rsidR="001712D7">
              <w:rPr>
                <w:kern w:val="0"/>
                <w:sz w:val="22"/>
                <w:szCs w:val="22"/>
                <w14:ligatures w14:val="none"/>
              </w:rPr>
              <w:t>”.</w:t>
            </w:r>
          </w:p>
        </w:tc>
      </w:tr>
      <w:tr w:rsidR="00951801" w:rsidRPr="00600F5D" w14:paraId="315A89B0" w14:textId="77777777" w:rsidTr="00E96E9F">
        <w:tc>
          <w:tcPr>
            <w:tcW w:w="767" w:type="dxa"/>
            <w:vMerge/>
          </w:tcPr>
          <w:p w14:paraId="26F69903"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5D58D650" w14:textId="41D33694" w:rsidR="00951801" w:rsidRPr="006A6C2C" w:rsidRDefault="00951801" w:rsidP="0055318D">
            <w:pPr>
              <w:numPr>
                <w:ilvl w:val="1"/>
                <w:numId w:val="2"/>
              </w:numPr>
              <w:tabs>
                <w:tab w:val="left" w:pos="390"/>
              </w:tabs>
              <w:ind w:left="0" w:right="14" w:firstLine="0"/>
              <w:jc w:val="both"/>
              <w:rPr>
                <w:rFonts w:cstheme="minorHAnsi"/>
                <w:color w:val="222222"/>
                <w:kern w:val="0"/>
                <w:sz w:val="22"/>
                <w:szCs w:val="22"/>
                <w:shd w:val="clear" w:color="auto" w:fill="FFFFFF"/>
                <w14:ligatures w14:val="none"/>
              </w:rPr>
            </w:pPr>
            <w:r w:rsidRPr="006A6C2C">
              <w:rPr>
                <w:rFonts w:eastAsia="Times New Roman" w:cstheme="minorHAnsi"/>
                <w:sz w:val="22"/>
                <w:szCs w:val="22"/>
                <w:lang w:eastAsia="lv-LV"/>
              </w:rPr>
              <w:t xml:space="preserve">Aģentūra </w:t>
            </w:r>
            <w:proofErr w:type="spellStart"/>
            <w:r w:rsidRPr="006A6C2C">
              <w:rPr>
                <w:rFonts w:eastAsia="Times New Roman" w:cstheme="minorHAnsi"/>
                <w:sz w:val="22"/>
                <w:szCs w:val="22"/>
                <w:lang w:eastAsia="lv-LV"/>
              </w:rPr>
              <w:t>pirmšķietami</w:t>
            </w:r>
            <w:proofErr w:type="spellEnd"/>
            <w:r w:rsidRPr="006A6C2C">
              <w:rPr>
                <w:rFonts w:eastAsia="Times New Roman" w:cstheme="minorHAnsi"/>
                <w:sz w:val="22"/>
                <w:szCs w:val="22"/>
                <w:lang w:eastAsia="lv-LV"/>
              </w:rPr>
              <w:t xml:space="preserve"> konstatē, ka virszemes ūdeņu kvalitāte netiek kontrolēta atbilstoši </w:t>
            </w:r>
            <w:r w:rsidRPr="006A6C2C">
              <w:rPr>
                <w:rFonts w:cstheme="minorHAnsi"/>
                <w:sz w:val="22"/>
                <w:szCs w:val="22"/>
                <w:lang w:eastAsia="lv-LV"/>
              </w:rPr>
              <w:t>Noteikumu Nr. 1032 5. pielikuma 2. punkta</w:t>
            </w:r>
            <w:r w:rsidRPr="006A6C2C">
              <w:rPr>
                <w:rFonts w:cstheme="minorHAnsi"/>
                <w:sz w:val="22"/>
                <w:szCs w:val="22"/>
                <w:vertAlign w:val="superscript"/>
                <w:lang w:eastAsia="lv-LV"/>
              </w:rPr>
              <w:footnoteReference w:id="4"/>
            </w:r>
            <w:r w:rsidRPr="006A6C2C">
              <w:rPr>
                <w:rFonts w:cstheme="minorHAnsi"/>
                <w:bCs/>
                <w:sz w:val="22"/>
                <w:szCs w:val="22"/>
                <w:lang w:eastAsia="lv-LV"/>
              </w:rPr>
              <w:t xml:space="preserve"> </w:t>
            </w:r>
            <w:r w:rsidRPr="006A6C2C">
              <w:rPr>
                <w:rFonts w:cstheme="minorHAnsi"/>
                <w:sz w:val="22"/>
                <w:szCs w:val="22"/>
                <w:lang w:eastAsia="lv-LV"/>
              </w:rPr>
              <w:t>prasībām.</w:t>
            </w:r>
            <w:r w:rsidRPr="006A6C2C">
              <w:rPr>
                <w:rFonts w:eastAsia="Times New Roman" w:cstheme="minorHAnsi"/>
                <w:sz w:val="22"/>
                <w:szCs w:val="22"/>
                <w:lang w:eastAsia="lv-LV"/>
              </w:rPr>
              <w:t xml:space="preserve"> Ziņojuma nodaļa jāpapildina ar informāciju par jaunu monitoringa posteņu izveidi, pēc iespējas plānojot to izvietojumu saskaņā ar esošajām vidē novadāmo attīrīto notekūdeņu izplūdes vietām, lai būtu iespējams kontrolēt arī lietus ūdeņu un citu attīrīšanas iekārtu darbības efektivitāti un atbilstoši reaģēt, konstatējot neatbilstības. </w:t>
            </w:r>
          </w:p>
        </w:tc>
        <w:tc>
          <w:tcPr>
            <w:tcW w:w="7740" w:type="dxa"/>
          </w:tcPr>
          <w:p w14:paraId="3422AD2E" w14:textId="294517CE" w:rsidR="00753E70" w:rsidRPr="00600F5D" w:rsidRDefault="00A22013"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A22013">
              <w:rPr>
                <w:rFonts w:cstheme="minorHAnsi"/>
                <w:kern w:val="0"/>
                <w:sz w:val="22"/>
                <w:szCs w:val="22"/>
                <w:shd w:val="clear" w:color="auto" w:fill="FFFFFF"/>
                <w14:ligatures w14:val="none"/>
              </w:rPr>
              <w:t xml:space="preserve">Virszemes ūdeņu monitorings tika veikts saskaņā ar spēkā esošo atļaujas A kategorijas piesārņojošai darbībai prasībām. Tomēr ņemot vērā, ka </w:t>
            </w:r>
            <w:r>
              <w:rPr>
                <w:rFonts w:cstheme="minorHAnsi"/>
                <w:kern w:val="0"/>
                <w:sz w:val="22"/>
                <w:szCs w:val="22"/>
                <w:shd w:val="clear" w:color="auto" w:fill="FFFFFF"/>
                <w14:ligatures w14:val="none"/>
              </w:rPr>
              <w:t xml:space="preserve">SAP “Janvāri” </w:t>
            </w:r>
            <w:r w:rsidRPr="00A22013">
              <w:rPr>
                <w:rFonts w:cstheme="minorHAnsi"/>
                <w:kern w:val="0"/>
                <w:sz w:val="22"/>
                <w:szCs w:val="22"/>
                <w:shd w:val="clear" w:color="auto" w:fill="FFFFFF"/>
                <w14:ligatures w14:val="none"/>
              </w:rPr>
              <w:t>darbība attīstās un tā teritorijā ir attīstīti jauni infrastruktūras objekti (piemēram, BNA pārstrāde</w:t>
            </w:r>
            <w:r>
              <w:rPr>
                <w:rFonts w:cstheme="minorHAnsi"/>
                <w:kern w:val="0"/>
                <w:sz w:val="22"/>
                <w:szCs w:val="22"/>
                <w:shd w:val="clear" w:color="auto" w:fill="FFFFFF"/>
                <w14:ligatures w14:val="none"/>
              </w:rPr>
              <w:t>s rūpnīca</w:t>
            </w:r>
            <w:r w:rsidRPr="00A22013">
              <w:rPr>
                <w:rFonts w:cstheme="minorHAnsi"/>
                <w:kern w:val="0"/>
                <w:sz w:val="22"/>
                <w:szCs w:val="22"/>
                <w:shd w:val="clear" w:color="auto" w:fill="FFFFFF"/>
                <w14:ligatures w14:val="none"/>
              </w:rPr>
              <w:t>), tad piedāvājam papildināt virszemes ūdeņu monitoringa tīklu ar vēl vienu novērošanas punktu</w:t>
            </w:r>
            <w:r w:rsidR="004E7FE9">
              <w:rPr>
                <w:rFonts w:cstheme="minorHAnsi"/>
                <w:kern w:val="0"/>
                <w:sz w:val="22"/>
                <w:szCs w:val="22"/>
                <w:shd w:val="clear" w:color="auto" w:fill="FFFFFF"/>
                <w14:ligatures w14:val="none"/>
              </w:rPr>
              <w:t xml:space="preserve"> (VU-4)</w:t>
            </w:r>
            <w:r w:rsidRPr="00A22013">
              <w:rPr>
                <w:rFonts w:cstheme="minorHAnsi"/>
                <w:kern w:val="0"/>
                <w:sz w:val="22"/>
                <w:szCs w:val="22"/>
                <w:shd w:val="clear" w:color="auto" w:fill="FFFFFF"/>
                <w14:ligatures w14:val="none"/>
              </w:rPr>
              <w:t>, kas ļautu kontrolēt virszemes ūdeņu stāvokli poligona novadgrāvī (</w:t>
            </w:r>
            <w:r w:rsidR="004E7FE9">
              <w:rPr>
                <w:rFonts w:cstheme="minorHAnsi"/>
                <w:kern w:val="0"/>
                <w:sz w:val="22"/>
                <w:szCs w:val="22"/>
                <w:shd w:val="clear" w:color="auto" w:fill="FFFFFF"/>
                <w14:ligatures w14:val="none"/>
              </w:rPr>
              <w:t xml:space="preserve">izvietojumu </w:t>
            </w:r>
            <w:r w:rsidRPr="00A22013">
              <w:rPr>
                <w:rFonts w:cstheme="minorHAnsi"/>
                <w:kern w:val="0"/>
                <w:sz w:val="22"/>
                <w:szCs w:val="22"/>
                <w:shd w:val="clear" w:color="auto" w:fill="FFFFFF"/>
                <w14:ligatures w14:val="none"/>
              </w:rPr>
              <w:t>skat</w:t>
            </w:r>
            <w:r w:rsidR="004E7FE9">
              <w:rPr>
                <w:rFonts w:cstheme="minorHAnsi"/>
                <w:kern w:val="0"/>
                <w:sz w:val="22"/>
                <w:szCs w:val="22"/>
                <w:shd w:val="clear" w:color="auto" w:fill="FFFFFF"/>
                <w14:ligatures w14:val="none"/>
              </w:rPr>
              <w:t xml:space="preserve">. </w:t>
            </w:r>
            <w:r w:rsidR="004E7FE9" w:rsidRPr="004E7FE9">
              <w:rPr>
                <w:rFonts w:cstheme="minorHAnsi"/>
                <w:kern w:val="0"/>
                <w:sz w:val="22"/>
                <w:szCs w:val="22"/>
                <w:shd w:val="clear" w:color="auto" w:fill="FFFFFF"/>
                <w14:ligatures w14:val="none"/>
              </w:rPr>
              <w:t>11.1. attēl</w:t>
            </w:r>
            <w:r w:rsidR="004E7FE9">
              <w:rPr>
                <w:rFonts w:cstheme="minorHAnsi"/>
                <w:kern w:val="0"/>
                <w:sz w:val="22"/>
                <w:szCs w:val="22"/>
                <w:shd w:val="clear" w:color="auto" w:fill="FFFFFF"/>
                <w14:ligatures w14:val="none"/>
              </w:rPr>
              <w:t>ā “</w:t>
            </w:r>
            <w:r w:rsidR="004E7FE9" w:rsidRPr="004E7FE9">
              <w:rPr>
                <w:rFonts w:cstheme="minorHAnsi"/>
                <w:kern w:val="0"/>
                <w:sz w:val="22"/>
                <w:szCs w:val="22"/>
                <w:shd w:val="clear" w:color="auto" w:fill="FFFFFF"/>
                <w14:ligatures w14:val="none"/>
              </w:rPr>
              <w:t xml:space="preserve">Sadzīves atkritumu poligona „Janvāri” gruntsūdeņu monitoringa urbumu tīkls, gruntsūdens plūsmas virziens un infiltrāta </w:t>
            </w:r>
            <w:proofErr w:type="spellStart"/>
            <w:r w:rsidR="004E7FE9" w:rsidRPr="004E7FE9">
              <w:rPr>
                <w:rFonts w:cstheme="minorHAnsi"/>
                <w:kern w:val="0"/>
                <w:sz w:val="22"/>
                <w:szCs w:val="22"/>
                <w:shd w:val="clear" w:color="auto" w:fill="FFFFFF"/>
                <w14:ligatures w14:val="none"/>
              </w:rPr>
              <w:t>paraugošanas</w:t>
            </w:r>
            <w:proofErr w:type="spellEnd"/>
            <w:r w:rsidR="004E7FE9" w:rsidRPr="004E7FE9">
              <w:rPr>
                <w:rFonts w:cstheme="minorHAnsi"/>
                <w:kern w:val="0"/>
                <w:sz w:val="22"/>
                <w:szCs w:val="22"/>
                <w:shd w:val="clear" w:color="auto" w:fill="FFFFFF"/>
                <w14:ligatures w14:val="none"/>
              </w:rPr>
              <w:t xml:space="preserve"> punktu izvietojums</w:t>
            </w:r>
            <w:r w:rsidR="004E7FE9">
              <w:rPr>
                <w:rFonts w:cstheme="minorHAnsi"/>
                <w:kern w:val="0"/>
                <w:sz w:val="22"/>
                <w:szCs w:val="22"/>
                <w:shd w:val="clear" w:color="auto" w:fill="FFFFFF"/>
                <w14:ligatures w14:val="none"/>
              </w:rPr>
              <w:t>”</w:t>
            </w:r>
            <w:r w:rsidRPr="00A22013">
              <w:rPr>
                <w:rFonts w:cstheme="minorHAnsi"/>
                <w:kern w:val="0"/>
                <w:sz w:val="22"/>
                <w:szCs w:val="22"/>
                <w:shd w:val="clear" w:color="auto" w:fill="FFFFFF"/>
                <w14:ligatures w14:val="none"/>
              </w:rPr>
              <w:t>).</w:t>
            </w:r>
          </w:p>
        </w:tc>
      </w:tr>
      <w:tr w:rsidR="00951801" w:rsidRPr="00600F5D" w14:paraId="784F2832" w14:textId="77777777" w:rsidTr="00E96E9F">
        <w:tc>
          <w:tcPr>
            <w:tcW w:w="767" w:type="dxa"/>
            <w:vMerge/>
          </w:tcPr>
          <w:p w14:paraId="0428208D"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127574DA" w14:textId="55E390D3" w:rsidR="00951801" w:rsidRPr="00D64F5F" w:rsidRDefault="00951801" w:rsidP="0081401A">
            <w:pPr>
              <w:numPr>
                <w:ilvl w:val="1"/>
                <w:numId w:val="2"/>
              </w:numPr>
              <w:tabs>
                <w:tab w:val="left" w:pos="390"/>
              </w:tabs>
              <w:ind w:left="0" w:right="14" w:firstLine="0"/>
              <w:jc w:val="both"/>
              <w:rPr>
                <w:rFonts w:eastAsia="Times New Roman" w:cstheme="minorHAnsi"/>
                <w:sz w:val="22"/>
                <w:szCs w:val="22"/>
                <w:lang w:eastAsia="lv-LV"/>
              </w:rPr>
            </w:pPr>
            <w:r w:rsidRPr="00D64F5F">
              <w:rPr>
                <w:rFonts w:eastAsia="Times New Roman" w:cstheme="minorHAnsi"/>
                <w:sz w:val="22"/>
                <w:szCs w:val="22"/>
                <w:lang w:eastAsia="lv-LV"/>
              </w:rPr>
              <w:t xml:space="preserve">Aģentūra vērš Ierosinātājas uzmanību - </w:t>
            </w:r>
            <w:r w:rsidRPr="00D64F5F">
              <w:rPr>
                <w:rFonts w:cstheme="minorHAnsi"/>
                <w:sz w:val="22"/>
                <w:szCs w:val="22"/>
                <w:lang w:eastAsia="lv-LV"/>
              </w:rPr>
              <w:t>Noteikumu Nr. 1032 5. pielikumā paredzētais monitorings visās kontrolējamajās pozīcijās veicams gan aktīvajā, gan slēgtajā poligona daļā, tajā skaitā pēc Paredzētās darbības uzsākšanas.</w:t>
            </w:r>
          </w:p>
        </w:tc>
        <w:tc>
          <w:tcPr>
            <w:tcW w:w="7740" w:type="dxa"/>
          </w:tcPr>
          <w:p w14:paraId="237E80DC" w14:textId="4F48983D" w:rsidR="006E3109" w:rsidRPr="006A6C2C" w:rsidRDefault="006A6C2C" w:rsidP="006A6C2C">
            <w:pPr>
              <w:tabs>
                <w:tab w:val="center" w:pos="4680"/>
                <w:tab w:val="right" w:pos="9360"/>
              </w:tabs>
              <w:jc w:val="both"/>
              <w:rPr>
                <w:rFonts w:cstheme="minorHAnsi"/>
                <w:kern w:val="0"/>
                <w:sz w:val="22"/>
                <w:szCs w:val="22"/>
                <w:shd w:val="clear" w:color="auto" w:fill="FFFFFF"/>
                <w14:ligatures w14:val="none"/>
              </w:rPr>
            </w:pPr>
            <w:r w:rsidRPr="006A6C2C">
              <w:rPr>
                <w:rFonts w:cstheme="minorHAnsi"/>
                <w:kern w:val="0"/>
                <w:sz w:val="22"/>
                <w:szCs w:val="22"/>
                <w:shd w:val="clear" w:color="auto" w:fill="FFFFFF"/>
                <w14:ligatures w14:val="none"/>
              </w:rPr>
              <w:t xml:space="preserve">Esošais monitoringa tīkls ir ierīkots ir ņemot vērā gan pašlaik aktīvo atkritumu </w:t>
            </w:r>
            <w:r>
              <w:rPr>
                <w:rFonts w:cstheme="minorHAnsi"/>
                <w:kern w:val="0"/>
                <w:sz w:val="22"/>
                <w:szCs w:val="22"/>
                <w:shd w:val="clear" w:color="auto" w:fill="FFFFFF"/>
                <w14:ligatures w14:val="none"/>
              </w:rPr>
              <w:t>ap</w:t>
            </w:r>
            <w:r w:rsidRPr="006A6C2C">
              <w:rPr>
                <w:rFonts w:cstheme="minorHAnsi"/>
                <w:kern w:val="0"/>
                <w:sz w:val="22"/>
                <w:szCs w:val="22"/>
                <w:shd w:val="clear" w:color="auto" w:fill="FFFFFF"/>
                <w14:ligatures w14:val="none"/>
              </w:rPr>
              <w:t xml:space="preserve">glabāšanas šūnu, gan iepriekš </w:t>
            </w:r>
            <w:proofErr w:type="spellStart"/>
            <w:r w:rsidRPr="006A6C2C">
              <w:rPr>
                <w:rFonts w:cstheme="minorHAnsi"/>
                <w:kern w:val="0"/>
                <w:sz w:val="22"/>
                <w:szCs w:val="22"/>
                <w:shd w:val="clear" w:color="auto" w:fill="FFFFFF"/>
                <w14:ligatures w14:val="none"/>
              </w:rPr>
              <w:t>rekultivēto</w:t>
            </w:r>
            <w:proofErr w:type="spellEnd"/>
            <w:r w:rsidRPr="006A6C2C">
              <w:rPr>
                <w:rFonts w:cstheme="minorHAnsi"/>
                <w:kern w:val="0"/>
                <w:sz w:val="22"/>
                <w:szCs w:val="22"/>
                <w:shd w:val="clear" w:color="auto" w:fill="FFFFFF"/>
                <w14:ligatures w14:val="none"/>
              </w:rPr>
              <w:t xml:space="preserve"> </w:t>
            </w:r>
            <w:r>
              <w:rPr>
                <w:rFonts w:cstheme="minorHAnsi"/>
                <w:kern w:val="0"/>
                <w:sz w:val="22"/>
                <w:szCs w:val="22"/>
                <w:shd w:val="clear" w:color="auto" w:fill="FFFFFF"/>
                <w14:ligatures w14:val="none"/>
              </w:rPr>
              <w:t>atkritumu krātuvi</w:t>
            </w:r>
            <w:r w:rsidRPr="006A6C2C">
              <w:rPr>
                <w:rFonts w:cstheme="minorHAnsi"/>
                <w:kern w:val="0"/>
                <w:sz w:val="22"/>
                <w:szCs w:val="22"/>
                <w:shd w:val="clear" w:color="auto" w:fill="FFFFFF"/>
                <w14:ligatures w14:val="none"/>
              </w:rPr>
              <w:t xml:space="preserve">. Tā kā jaunā atkritumu apglabāšanas šūna tiks ierīkota vecās </w:t>
            </w:r>
            <w:proofErr w:type="spellStart"/>
            <w:r>
              <w:rPr>
                <w:rFonts w:cstheme="minorHAnsi"/>
                <w:kern w:val="0"/>
                <w:sz w:val="22"/>
                <w:szCs w:val="22"/>
                <w:shd w:val="clear" w:color="auto" w:fill="FFFFFF"/>
                <w14:ligatures w14:val="none"/>
              </w:rPr>
              <w:t>rekultivētās</w:t>
            </w:r>
            <w:proofErr w:type="spellEnd"/>
            <w:r>
              <w:rPr>
                <w:rFonts w:cstheme="minorHAnsi"/>
                <w:kern w:val="0"/>
                <w:sz w:val="22"/>
                <w:szCs w:val="22"/>
                <w:shd w:val="clear" w:color="auto" w:fill="FFFFFF"/>
                <w14:ligatures w14:val="none"/>
              </w:rPr>
              <w:t xml:space="preserve"> krātuves </w:t>
            </w:r>
            <w:r w:rsidRPr="006A6C2C">
              <w:rPr>
                <w:rFonts w:cstheme="minorHAnsi"/>
                <w:kern w:val="0"/>
                <w:sz w:val="22"/>
                <w:szCs w:val="22"/>
                <w:shd w:val="clear" w:color="auto" w:fill="FFFFFF"/>
                <w14:ligatures w14:val="none"/>
              </w:rPr>
              <w:t>vietā, tad esošais monitor</w:t>
            </w:r>
            <w:r>
              <w:rPr>
                <w:rFonts w:cstheme="minorHAnsi"/>
                <w:kern w:val="0"/>
                <w:sz w:val="22"/>
                <w:szCs w:val="22"/>
                <w:shd w:val="clear" w:color="auto" w:fill="FFFFFF"/>
                <w14:ligatures w14:val="none"/>
              </w:rPr>
              <w:t>i</w:t>
            </w:r>
            <w:r w:rsidRPr="006A6C2C">
              <w:rPr>
                <w:rFonts w:cstheme="minorHAnsi"/>
                <w:kern w:val="0"/>
                <w:sz w:val="22"/>
                <w:szCs w:val="22"/>
                <w:shd w:val="clear" w:color="auto" w:fill="FFFFFF"/>
                <w14:ligatures w14:val="none"/>
              </w:rPr>
              <w:t>nga tīkls lielā mērā jau tagad ļauj kontrolēt ietekmi uz vides stāvokli. Tomēr pēc situācij</w:t>
            </w:r>
            <w:r>
              <w:rPr>
                <w:rFonts w:cstheme="minorHAnsi"/>
                <w:kern w:val="0"/>
                <w:sz w:val="22"/>
                <w:szCs w:val="22"/>
                <w:shd w:val="clear" w:color="auto" w:fill="FFFFFF"/>
                <w14:ligatures w14:val="none"/>
              </w:rPr>
              <w:t>a</w:t>
            </w:r>
            <w:r w:rsidRPr="006A6C2C">
              <w:rPr>
                <w:rFonts w:cstheme="minorHAnsi"/>
                <w:kern w:val="0"/>
                <w:sz w:val="22"/>
                <w:szCs w:val="22"/>
                <w:shd w:val="clear" w:color="auto" w:fill="FFFFFF"/>
                <w14:ligatures w14:val="none"/>
              </w:rPr>
              <w:t>s izvērtēšanas ir pieņemts, ka monitoringa tīkls tiks papildināts ar vienu virszemes ūdeņu</w:t>
            </w:r>
            <w:r>
              <w:rPr>
                <w:rFonts w:cstheme="minorHAnsi"/>
                <w:kern w:val="0"/>
                <w:sz w:val="22"/>
                <w:szCs w:val="22"/>
                <w:shd w:val="clear" w:color="auto" w:fill="FFFFFF"/>
                <w14:ligatures w14:val="none"/>
              </w:rPr>
              <w:t xml:space="preserve"> (VU-4)</w:t>
            </w:r>
            <w:r w:rsidRPr="006A6C2C">
              <w:rPr>
                <w:rFonts w:cstheme="minorHAnsi"/>
                <w:kern w:val="0"/>
                <w:sz w:val="22"/>
                <w:szCs w:val="22"/>
                <w:shd w:val="clear" w:color="auto" w:fill="FFFFFF"/>
                <w14:ligatures w14:val="none"/>
              </w:rPr>
              <w:t xml:space="preserve"> un vienu pazemes ūdeņu</w:t>
            </w:r>
            <w:r>
              <w:rPr>
                <w:rFonts w:cstheme="minorHAnsi"/>
                <w:kern w:val="0"/>
                <w:sz w:val="22"/>
                <w:szCs w:val="22"/>
                <w:shd w:val="clear" w:color="auto" w:fill="FFFFFF"/>
                <w14:ligatures w14:val="none"/>
              </w:rPr>
              <w:t xml:space="preserve"> (U6)</w:t>
            </w:r>
            <w:r w:rsidRPr="006A6C2C">
              <w:rPr>
                <w:rFonts w:cstheme="minorHAnsi"/>
                <w:kern w:val="0"/>
                <w:sz w:val="22"/>
                <w:szCs w:val="22"/>
                <w:shd w:val="clear" w:color="auto" w:fill="FFFFFF"/>
                <w14:ligatures w14:val="none"/>
              </w:rPr>
              <w:t xml:space="preserve"> </w:t>
            </w:r>
            <w:proofErr w:type="spellStart"/>
            <w:r w:rsidRPr="006A6C2C">
              <w:rPr>
                <w:rFonts w:cstheme="minorHAnsi"/>
                <w:kern w:val="0"/>
                <w:sz w:val="22"/>
                <w:szCs w:val="22"/>
                <w:shd w:val="clear" w:color="auto" w:fill="FFFFFF"/>
                <w14:ligatures w14:val="none"/>
              </w:rPr>
              <w:t>paraugošanas</w:t>
            </w:r>
            <w:proofErr w:type="spellEnd"/>
            <w:r w:rsidRPr="006A6C2C">
              <w:rPr>
                <w:rFonts w:cstheme="minorHAnsi"/>
                <w:kern w:val="0"/>
                <w:sz w:val="22"/>
                <w:szCs w:val="22"/>
                <w:shd w:val="clear" w:color="auto" w:fill="FFFFFF"/>
                <w14:ligatures w14:val="none"/>
              </w:rPr>
              <w:t xml:space="preserve"> vietu (</w:t>
            </w:r>
            <w:r>
              <w:rPr>
                <w:rFonts w:cstheme="minorHAnsi"/>
                <w:kern w:val="0"/>
                <w:sz w:val="22"/>
                <w:szCs w:val="22"/>
                <w:shd w:val="clear" w:color="auto" w:fill="FFFFFF"/>
                <w14:ligatures w14:val="none"/>
              </w:rPr>
              <w:t xml:space="preserve">plānoto jauno monitoringa punktu izvietojumu </w:t>
            </w:r>
            <w:r w:rsidRPr="00A22013">
              <w:rPr>
                <w:rFonts w:cstheme="minorHAnsi"/>
                <w:kern w:val="0"/>
                <w:sz w:val="22"/>
                <w:szCs w:val="22"/>
                <w:shd w:val="clear" w:color="auto" w:fill="FFFFFF"/>
                <w14:ligatures w14:val="none"/>
              </w:rPr>
              <w:t>skat</w:t>
            </w:r>
            <w:r>
              <w:rPr>
                <w:rFonts w:cstheme="minorHAnsi"/>
                <w:kern w:val="0"/>
                <w:sz w:val="22"/>
                <w:szCs w:val="22"/>
                <w:shd w:val="clear" w:color="auto" w:fill="FFFFFF"/>
                <w14:ligatures w14:val="none"/>
              </w:rPr>
              <w:t xml:space="preserve">. </w:t>
            </w:r>
            <w:r w:rsidRPr="004E7FE9">
              <w:rPr>
                <w:rFonts w:cstheme="minorHAnsi"/>
                <w:kern w:val="0"/>
                <w:sz w:val="22"/>
                <w:szCs w:val="22"/>
                <w:shd w:val="clear" w:color="auto" w:fill="FFFFFF"/>
                <w14:ligatures w14:val="none"/>
              </w:rPr>
              <w:t>11.1. attēl</w:t>
            </w:r>
            <w:r>
              <w:rPr>
                <w:rFonts w:cstheme="minorHAnsi"/>
                <w:kern w:val="0"/>
                <w:sz w:val="22"/>
                <w:szCs w:val="22"/>
                <w:shd w:val="clear" w:color="auto" w:fill="FFFFFF"/>
                <w14:ligatures w14:val="none"/>
              </w:rPr>
              <w:t>ā “</w:t>
            </w:r>
            <w:r w:rsidRPr="004E7FE9">
              <w:rPr>
                <w:rFonts w:cstheme="minorHAnsi"/>
                <w:kern w:val="0"/>
                <w:sz w:val="22"/>
                <w:szCs w:val="22"/>
                <w:shd w:val="clear" w:color="auto" w:fill="FFFFFF"/>
                <w14:ligatures w14:val="none"/>
              </w:rPr>
              <w:t>Sadzīves atkritumu poligona „</w:t>
            </w:r>
            <w:r w:rsidRPr="006A6C2C">
              <w:rPr>
                <w:rFonts w:cstheme="minorHAnsi"/>
                <w:kern w:val="0"/>
                <w:sz w:val="22"/>
                <w:szCs w:val="22"/>
                <w:shd w:val="clear" w:color="auto" w:fill="FFFFFF"/>
                <w14:ligatures w14:val="none"/>
              </w:rPr>
              <w:t xml:space="preserve">Janvāri” gruntsūdeņu monitoringa urbumu tīkls, gruntsūdens plūsmas virziens un infiltrāta </w:t>
            </w:r>
            <w:proofErr w:type="spellStart"/>
            <w:r w:rsidRPr="006A6C2C">
              <w:rPr>
                <w:rFonts w:cstheme="minorHAnsi"/>
                <w:kern w:val="0"/>
                <w:sz w:val="22"/>
                <w:szCs w:val="22"/>
                <w:shd w:val="clear" w:color="auto" w:fill="FFFFFF"/>
                <w14:ligatures w14:val="none"/>
              </w:rPr>
              <w:t>paraugošanas</w:t>
            </w:r>
            <w:proofErr w:type="spellEnd"/>
            <w:r w:rsidRPr="006A6C2C">
              <w:rPr>
                <w:rFonts w:cstheme="minorHAnsi"/>
                <w:kern w:val="0"/>
                <w:sz w:val="22"/>
                <w:szCs w:val="22"/>
                <w:shd w:val="clear" w:color="auto" w:fill="FFFFFF"/>
                <w14:ligatures w14:val="none"/>
              </w:rPr>
              <w:t xml:space="preserve"> punktu izvietojums”).</w:t>
            </w:r>
          </w:p>
          <w:p w14:paraId="3F108871" w14:textId="6D67794C" w:rsidR="00272040" w:rsidRPr="006A6C2C" w:rsidRDefault="006A6C2C" w:rsidP="006A6C2C">
            <w:pPr>
              <w:jc w:val="both"/>
              <w:rPr>
                <w:b/>
                <w:bCs/>
                <w:i/>
                <w:iCs/>
              </w:rPr>
            </w:pPr>
            <w:r w:rsidRPr="006A6C2C">
              <w:rPr>
                <w:rFonts w:cstheme="minorHAnsi"/>
                <w:color w:val="222222"/>
                <w:kern w:val="0"/>
                <w:sz w:val="22"/>
                <w:szCs w:val="22"/>
                <w:shd w:val="clear" w:color="auto" w:fill="FFFFFF"/>
                <w14:ligatures w14:val="none"/>
              </w:rPr>
              <w:t xml:space="preserve">Aprakstu attiecībā uz plānotajiem jaunajiem monitoringa punktiem skat. 11.3. nodaļas “Paredzētās darbības vides kvalitātes novērtēšanas monitorings, tā izmaiņu nepieciešamības </w:t>
            </w:r>
            <w:proofErr w:type="spellStart"/>
            <w:r w:rsidRPr="006A6C2C">
              <w:rPr>
                <w:rFonts w:cstheme="minorHAnsi"/>
                <w:color w:val="222222"/>
                <w:kern w:val="0"/>
                <w:sz w:val="22"/>
                <w:szCs w:val="22"/>
                <w:shd w:val="clear" w:color="auto" w:fill="FFFFFF"/>
                <w14:ligatures w14:val="none"/>
              </w:rPr>
              <w:t>izvērtējums</w:t>
            </w:r>
            <w:proofErr w:type="spellEnd"/>
            <w:r w:rsidRPr="006A6C2C">
              <w:rPr>
                <w:rFonts w:cstheme="minorHAnsi"/>
                <w:color w:val="222222"/>
                <w:kern w:val="0"/>
                <w:sz w:val="22"/>
                <w:szCs w:val="22"/>
                <w:shd w:val="clear" w:color="auto" w:fill="FFFFFF"/>
                <w14:ligatures w14:val="none"/>
              </w:rPr>
              <w:t>”,</w:t>
            </w:r>
            <w:r>
              <w:rPr>
                <w:rFonts w:cstheme="minorHAnsi"/>
                <w:color w:val="222222"/>
                <w:kern w:val="0"/>
                <w:sz w:val="22"/>
                <w:szCs w:val="22"/>
                <w:shd w:val="clear" w:color="auto" w:fill="FFFFFF"/>
                <w14:ligatures w14:val="none"/>
              </w:rPr>
              <w:t xml:space="preserve"> </w:t>
            </w:r>
            <w:proofErr w:type="spellStart"/>
            <w:r w:rsidRPr="006A6C2C">
              <w:rPr>
                <w:rFonts w:cstheme="minorHAnsi"/>
                <w:color w:val="222222"/>
                <w:kern w:val="0"/>
                <w:sz w:val="22"/>
                <w:szCs w:val="22"/>
                <w:shd w:val="clear" w:color="auto" w:fill="FFFFFF"/>
                <w14:ligatures w14:val="none"/>
              </w:rPr>
              <w:t>apakšsadaļā</w:t>
            </w:r>
            <w:proofErr w:type="spellEnd"/>
            <w:r w:rsidRPr="006A6C2C">
              <w:rPr>
                <w:rFonts w:cstheme="minorHAnsi"/>
                <w:color w:val="222222"/>
                <w:kern w:val="0"/>
                <w:sz w:val="22"/>
                <w:szCs w:val="22"/>
                <w:shd w:val="clear" w:color="auto" w:fill="FFFFFF"/>
                <w14:ligatures w14:val="none"/>
              </w:rPr>
              <w:t xml:space="preserve"> “</w:t>
            </w:r>
            <w:r w:rsidRPr="006A6C2C">
              <w:rPr>
                <w:sz w:val="22"/>
                <w:szCs w:val="22"/>
              </w:rPr>
              <w:t>Gruntsūdens, pazemes ūdens un  virszemes ūdens monitorings</w:t>
            </w:r>
            <w:r w:rsidRPr="006A6C2C">
              <w:rPr>
                <w:rFonts w:cstheme="minorHAnsi"/>
                <w:color w:val="222222"/>
                <w:kern w:val="0"/>
                <w:sz w:val="22"/>
                <w:szCs w:val="22"/>
                <w:shd w:val="clear" w:color="auto" w:fill="FFFFFF"/>
                <w14:ligatures w14:val="none"/>
              </w:rPr>
              <w:t>”.</w:t>
            </w:r>
          </w:p>
        </w:tc>
      </w:tr>
      <w:tr w:rsidR="00951801" w:rsidRPr="00600F5D" w14:paraId="2C37B6D8" w14:textId="77777777" w:rsidTr="00E96E9F">
        <w:tc>
          <w:tcPr>
            <w:tcW w:w="767" w:type="dxa"/>
            <w:vMerge/>
          </w:tcPr>
          <w:p w14:paraId="7FD231D0"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DCDF757" w14:textId="3A61C6FD" w:rsidR="00951801" w:rsidRPr="00C74CC7" w:rsidRDefault="00951801" w:rsidP="0081401A">
            <w:pPr>
              <w:numPr>
                <w:ilvl w:val="1"/>
                <w:numId w:val="2"/>
              </w:numPr>
              <w:tabs>
                <w:tab w:val="left" w:pos="390"/>
              </w:tabs>
              <w:ind w:left="0" w:right="14" w:firstLine="0"/>
              <w:jc w:val="both"/>
              <w:rPr>
                <w:rFonts w:eastAsia="Times New Roman" w:cstheme="minorHAnsi"/>
                <w:sz w:val="22"/>
                <w:szCs w:val="22"/>
                <w:lang w:eastAsia="lv-LV"/>
              </w:rPr>
            </w:pPr>
            <w:r w:rsidRPr="00C74CC7">
              <w:rPr>
                <w:rFonts w:eastAsia="Times New Roman" w:cstheme="minorHAnsi"/>
                <w:sz w:val="22"/>
                <w:szCs w:val="22"/>
                <w:lang w:eastAsia="lv-LV"/>
              </w:rPr>
              <w:t xml:space="preserve">Aģentūra </w:t>
            </w:r>
            <w:proofErr w:type="spellStart"/>
            <w:r w:rsidRPr="00C74CC7">
              <w:rPr>
                <w:rFonts w:eastAsia="Times New Roman" w:cstheme="minorHAnsi"/>
                <w:sz w:val="22"/>
                <w:szCs w:val="22"/>
                <w:lang w:eastAsia="lv-LV"/>
              </w:rPr>
              <w:t>pirmšķietami</w:t>
            </w:r>
            <w:proofErr w:type="spellEnd"/>
            <w:r w:rsidRPr="00C74CC7">
              <w:rPr>
                <w:rFonts w:eastAsia="Times New Roman" w:cstheme="minorHAnsi"/>
                <w:sz w:val="22"/>
                <w:szCs w:val="22"/>
                <w:lang w:eastAsia="lv-LV"/>
              </w:rPr>
              <w:t xml:space="preserve"> secina, ka Ierosinātāja iespējams nav veikusi </w:t>
            </w:r>
            <w:r w:rsidRPr="00C74CC7">
              <w:rPr>
                <w:rFonts w:cstheme="minorHAnsi"/>
                <w:sz w:val="22"/>
                <w:szCs w:val="22"/>
                <w:lang w:eastAsia="lv-LV"/>
              </w:rPr>
              <w:t>attīrītā un vidē novadāmā infiltrāta sastāva monitoringu, kā tas norādīts Ierosinātājai izsniegtajā A kategorijas piesārņojošās darbības atļaujā VE14IA0001 (nosacījumi attiecībā uz izplūdes vietu Nr. 4).</w:t>
            </w:r>
            <w:r w:rsidRPr="00C74CC7">
              <w:rPr>
                <w:rFonts w:eastAsia="Times New Roman" w:cstheme="minorHAnsi"/>
                <w:sz w:val="22"/>
                <w:szCs w:val="22"/>
                <w:lang w:eastAsia="lv-LV"/>
              </w:rPr>
              <w:t xml:space="preserve"> Ziņojums atbilstoši papildināms ar šo testu rezultātiem, ja tādi ir veikti.</w:t>
            </w:r>
          </w:p>
        </w:tc>
        <w:tc>
          <w:tcPr>
            <w:tcW w:w="7740" w:type="dxa"/>
          </w:tcPr>
          <w:p w14:paraId="0F25CEC9" w14:textId="58F24CD3" w:rsidR="00D97382" w:rsidRPr="00D64F5F" w:rsidRDefault="00D64F5F" w:rsidP="000C140E">
            <w:pPr>
              <w:tabs>
                <w:tab w:val="center" w:pos="4680"/>
                <w:tab w:val="right" w:pos="9360"/>
              </w:tabs>
              <w:spacing w:after="120"/>
              <w:jc w:val="both"/>
              <w:rPr>
                <w:rFonts w:cstheme="minorHAnsi"/>
                <w:kern w:val="0"/>
                <w:sz w:val="22"/>
                <w:szCs w:val="22"/>
                <w:highlight w:val="magenta"/>
                <w:shd w:val="clear" w:color="auto" w:fill="FFFFFF"/>
                <w14:ligatures w14:val="none"/>
              </w:rPr>
            </w:pPr>
            <w:r w:rsidRPr="00D64F5F">
              <w:rPr>
                <w:rFonts w:cstheme="minorHAnsi"/>
                <w:kern w:val="0"/>
                <w:sz w:val="22"/>
                <w:szCs w:val="22"/>
                <w:shd w:val="clear" w:color="auto" w:fill="FFFFFF"/>
                <w14:ligatures w14:val="none"/>
              </w:rPr>
              <w:t>Līdz 2024.</w:t>
            </w:r>
            <w:r>
              <w:rPr>
                <w:rFonts w:cstheme="minorHAnsi"/>
                <w:kern w:val="0"/>
                <w:sz w:val="22"/>
                <w:szCs w:val="22"/>
                <w:shd w:val="clear" w:color="auto" w:fill="FFFFFF"/>
                <w14:ligatures w14:val="none"/>
              </w:rPr>
              <w:t xml:space="preserve"> </w:t>
            </w:r>
            <w:r w:rsidRPr="00D64F5F">
              <w:rPr>
                <w:rFonts w:cstheme="minorHAnsi"/>
                <w:kern w:val="0"/>
                <w:sz w:val="22"/>
                <w:szCs w:val="22"/>
                <w:shd w:val="clear" w:color="auto" w:fill="FFFFFF"/>
                <w14:ligatures w14:val="none"/>
              </w:rPr>
              <w:t xml:space="preserve">gadam </w:t>
            </w:r>
            <w:r>
              <w:rPr>
                <w:rFonts w:cstheme="minorHAnsi"/>
                <w:kern w:val="0"/>
                <w:sz w:val="22"/>
                <w:szCs w:val="22"/>
                <w:shd w:val="clear" w:color="auto" w:fill="FFFFFF"/>
                <w14:ligatures w14:val="none"/>
              </w:rPr>
              <w:t>SIA “PIEJŪRA”</w:t>
            </w:r>
            <w:r w:rsidRPr="00D64F5F">
              <w:rPr>
                <w:rFonts w:cstheme="minorHAnsi"/>
                <w:kern w:val="0"/>
                <w:sz w:val="22"/>
                <w:szCs w:val="22"/>
                <w:shd w:val="clear" w:color="auto" w:fill="FFFFFF"/>
                <w14:ligatures w14:val="none"/>
              </w:rPr>
              <w:t xml:space="preserve"> atļaujā A kategorijas piesārņojošai darbībai nebija paredzēts pienākums veikt attīrītā infiltrāta analīzes. Tikai pēdējos </w:t>
            </w:r>
            <w:r>
              <w:rPr>
                <w:rFonts w:cstheme="minorHAnsi"/>
                <w:kern w:val="0"/>
                <w:sz w:val="22"/>
                <w:szCs w:val="22"/>
                <w:shd w:val="clear" w:color="auto" w:fill="FFFFFF"/>
                <w14:ligatures w14:val="none"/>
              </w:rPr>
              <w:t xml:space="preserve">Piesārņojuma atļaujas </w:t>
            </w:r>
            <w:r w:rsidRPr="00D64F5F">
              <w:rPr>
                <w:rFonts w:cstheme="minorHAnsi"/>
                <w:kern w:val="0"/>
                <w:sz w:val="22"/>
                <w:szCs w:val="22"/>
                <w:shd w:val="clear" w:color="auto" w:fill="FFFFFF"/>
                <w14:ligatures w14:val="none"/>
              </w:rPr>
              <w:t>grozījumos šī prasība tika iekļauta, bet attīrīto infiltrātu noņemt nebija iespējams, jo attīrīšanas iekārta nestrādāja kopš 2023.</w:t>
            </w:r>
            <w:r>
              <w:rPr>
                <w:rFonts w:cstheme="minorHAnsi"/>
                <w:kern w:val="0"/>
                <w:sz w:val="22"/>
                <w:szCs w:val="22"/>
                <w:shd w:val="clear" w:color="auto" w:fill="FFFFFF"/>
                <w14:ligatures w14:val="none"/>
              </w:rPr>
              <w:t xml:space="preserve"> </w:t>
            </w:r>
            <w:r w:rsidRPr="00D64F5F">
              <w:rPr>
                <w:rFonts w:cstheme="minorHAnsi"/>
                <w:kern w:val="0"/>
                <w:sz w:val="22"/>
                <w:szCs w:val="22"/>
                <w:shd w:val="clear" w:color="auto" w:fill="FFFFFF"/>
                <w14:ligatures w14:val="none"/>
              </w:rPr>
              <w:t>gada.</w:t>
            </w:r>
          </w:p>
          <w:p w14:paraId="1E8550CA" w14:textId="77777777" w:rsidR="00E97EFD" w:rsidRPr="00600F5D" w:rsidRDefault="00E97EFD"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425084B7" w14:textId="77777777" w:rsidR="00E97EFD" w:rsidRDefault="00E97EFD"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43145026" w14:textId="77777777" w:rsidR="00F13AE8" w:rsidRDefault="00F13AE8"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08C0DA8F" w14:textId="77777777" w:rsidR="00F13AE8" w:rsidRDefault="00F13AE8"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70C8AB9C" w14:textId="77777777" w:rsidR="00F13AE8" w:rsidRPr="00600F5D" w:rsidRDefault="00F13AE8"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2196AB56" w14:textId="3E1F9300" w:rsidR="00E97EFD" w:rsidRPr="00600F5D" w:rsidRDefault="00E97EFD" w:rsidP="000C140E">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951801" w:rsidRPr="00600F5D" w14:paraId="297148A7" w14:textId="77777777" w:rsidTr="00E96E9F">
        <w:tc>
          <w:tcPr>
            <w:tcW w:w="767" w:type="dxa"/>
            <w:vMerge/>
          </w:tcPr>
          <w:p w14:paraId="28E112E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5D9F27D2" w14:textId="68D3A90C" w:rsidR="00951801" w:rsidRPr="00C74CC7" w:rsidRDefault="00951801" w:rsidP="0081401A">
            <w:pPr>
              <w:pStyle w:val="Sarakstarindkopa"/>
              <w:numPr>
                <w:ilvl w:val="1"/>
                <w:numId w:val="3"/>
              </w:numPr>
              <w:tabs>
                <w:tab w:val="left" w:pos="390"/>
              </w:tabs>
              <w:ind w:left="0" w:right="14" w:firstLine="0"/>
              <w:jc w:val="both"/>
              <w:rPr>
                <w:rFonts w:cstheme="minorHAnsi"/>
                <w:color w:val="222222"/>
                <w:kern w:val="0"/>
                <w:sz w:val="22"/>
                <w:szCs w:val="22"/>
                <w:shd w:val="clear" w:color="auto" w:fill="FFFFFF"/>
                <w14:ligatures w14:val="none"/>
              </w:rPr>
            </w:pPr>
            <w:r w:rsidRPr="00973FC3">
              <w:rPr>
                <w:rFonts w:eastAsia="Times New Roman" w:cstheme="minorHAnsi"/>
                <w:sz w:val="22"/>
                <w:szCs w:val="22"/>
                <w:lang w:eastAsia="lv-LV"/>
              </w:rPr>
              <w:t xml:space="preserve">Ziņojumā nav pievienota informācija, kura norādītu uz </w:t>
            </w:r>
            <w:r w:rsidRPr="00973FC3">
              <w:rPr>
                <w:rFonts w:cstheme="minorHAnsi"/>
                <w:sz w:val="22"/>
                <w:szCs w:val="22"/>
                <w:lang w:eastAsia="lv-LV"/>
              </w:rPr>
              <w:t>Noteikumu Nr. 1032 5. pielikuma 1.2. punkta</w:t>
            </w:r>
            <w:r w:rsidRPr="00973FC3">
              <w:rPr>
                <w:rFonts w:cstheme="minorHAnsi"/>
                <w:bCs/>
                <w:sz w:val="22"/>
                <w:szCs w:val="22"/>
                <w:lang w:eastAsia="lv-LV"/>
              </w:rPr>
              <w:t xml:space="preserve"> </w:t>
            </w:r>
            <w:r w:rsidRPr="00973FC3">
              <w:rPr>
                <w:rFonts w:cstheme="minorHAnsi"/>
                <w:sz w:val="22"/>
                <w:szCs w:val="22"/>
                <w:lang w:eastAsia="lv-LV"/>
              </w:rPr>
              <w:t>prasību attiecībā uz poligona gāzes monitoringa izpildi.</w:t>
            </w:r>
            <w:r w:rsidRPr="00C74CC7">
              <w:rPr>
                <w:rFonts w:cstheme="minorHAnsi"/>
                <w:sz w:val="22"/>
                <w:szCs w:val="22"/>
                <w:lang w:eastAsia="lv-LV"/>
              </w:rPr>
              <w:t xml:space="preserve"> Sniedzami arī skaidrojumi, pamatojoties uz kādu informāciju emisiju aprēķinos pieņemts, ka lāpā sadedzināmās gāzes sastāvā ir 50 % metāna.</w:t>
            </w:r>
            <w:r w:rsidRPr="00C74CC7">
              <w:rPr>
                <w:rFonts w:eastAsia="Times New Roman" w:cstheme="minorHAnsi"/>
                <w:sz w:val="22"/>
                <w:szCs w:val="22"/>
                <w:lang w:eastAsia="lv-LV"/>
              </w:rPr>
              <w:t xml:space="preserve"> Ja nepieciešams, veicami labojumi arī emisiju novērtējumā.</w:t>
            </w:r>
          </w:p>
        </w:tc>
        <w:tc>
          <w:tcPr>
            <w:tcW w:w="7740" w:type="dxa"/>
          </w:tcPr>
          <w:p w14:paraId="31201DBF" w14:textId="197D9549" w:rsidR="008E1759" w:rsidRDefault="00F12FBA" w:rsidP="00F13AE8">
            <w:pPr>
              <w:tabs>
                <w:tab w:val="center" w:pos="4680"/>
                <w:tab w:val="right" w:pos="9360"/>
              </w:tabs>
              <w:jc w:val="both"/>
              <w:rPr>
                <w:rFonts w:cstheme="minorHAnsi"/>
                <w:color w:val="000000" w:themeColor="text1"/>
                <w:kern w:val="0"/>
                <w:sz w:val="22"/>
                <w:szCs w:val="22"/>
                <w:shd w:val="clear" w:color="auto" w:fill="FFFFFF"/>
                <w14:ligatures w14:val="none"/>
              </w:rPr>
            </w:pPr>
            <w:r w:rsidRPr="00F13AE8">
              <w:rPr>
                <w:rFonts w:cstheme="minorHAnsi"/>
                <w:color w:val="000000" w:themeColor="text1"/>
                <w:kern w:val="0"/>
                <w:sz w:val="22"/>
                <w:szCs w:val="22"/>
                <w:shd w:val="clear" w:color="auto" w:fill="FFFFFF"/>
                <w14:ligatures w14:val="none"/>
              </w:rPr>
              <w:t>Sniedzam papildus informāciju par poligona gāzes monitoringu 2024.</w:t>
            </w:r>
            <w:r w:rsidR="00F13AE8">
              <w:rPr>
                <w:rFonts w:cstheme="minorHAnsi"/>
                <w:color w:val="000000" w:themeColor="text1"/>
                <w:kern w:val="0"/>
                <w:sz w:val="22"/>
                <w:szCs w:val="22"/>
                <w:shd w:val="clear" w:color="auto" w:fill="FFFFFF"/>
                <w14:ligatures w14:val="none"/>
              </w:rPr>
              <w:t xml:space="preserve"> </w:t>
            </w:r>
            <w:r w:rsidRPr="00F13AE8">
              <w:rPr>
                <w:rFonts w:cstheme="minorHAnsi"/>
                <w:color w:val="000000" w:themeColor="text1"/>
                <w:kern w:val="0"/>
                <w:sz w:val="22"/>
                <w:szCs w:val="22"/>
                <w:shd w:val="clear" w:color="auto" w:fill="FFFFFF"/>
                <w14:ligatures w14:val="none"/>
              </w:rPr>
              <w:t>gadā</w:t>
            </w:r>
            <w:r w:rsidR="00973FC3">
              <w:rPr>
                <w:rFonts w:cstheme="minorHAnsi"/>
                <w:color w:val="000000" w:themeColor="text1"/>
                <w:kern w:val="0"/>
                <w:sz w:val="22"/>
                <w:szCs w:val="22"/>
                <w:shd w:val="clear" w:color="auto" w:fill="FFFFFF"/>
                <w14:ligatures w14:val="none"/>
              </w:rPr>
              <w:t xml:space="preserve"> (skat. apakšnodaļu </w:t>
            </w:r>
            <w:r w:rsidR="00973FC3" w:rsidRPr="00973FC3">
              <w:rPr>
                <w:rFonts w:cstheme="minorHAnsi"/>
                <w:color w:val="000000" w:themeColor="text1"/>
                <w:kern w:val="0"/>
                <w:sz w:val="22"/>
                <w:szCs w:val="22"/>
                <w:shd w:val="clear" w:color="auto" w:fill="FFFFFF"/>
                <w14:ligatures w14:val="none"/>
              </w:rPr>
              <w:t xml:space="preserve">3.1.6. </w:t>
            </w:r>
            <w:r w:rsidR="00973FC3">
              <w:rPr>
                <w:rFonts w:cstheme="minorHAnsi"/>
                <w:color w:val="000000" w:themeColor="text1"/>
                <w:kern w:val="0"/>
                <w:sz w:val="22"/>
                <w:szCs w:val="22"/>
                <w:shd w:val="clear" w:color="auto" w:fill="FFFFFF"/>
                <w14:ligatures w14:val="none"/>
              </w:rPr>
              <w:t>“</w:t>
            </w:r>
            <w:r w:rsidR="00973FC3" w:rsidRPr="00973FC3">
              <w:rPr>
                <w:rFonts w:cstheme="minorHAnsi"/>
                <w:color w:val="000000" w:themeColor="text1"/>
                <w:kern w:val="0"/>
                <w:sz w:val="22"/>
                <w:szCs w:val="22"/>
                <w:shd w:val="clear" w:color="auto" w:fill="FFFFFF"/>
                <w14:ligatures w14:val="none"/>
              </w:rPr>
              <w:t>Atkritumu gāzes savākšanas sistēma</w:t>
            </w:r>
            <w:r w:rsidR="00973FC3">
              <w:rPr>
                <w:rFonts w:cstheme="minorHAnsi"/>
                <w:color w:val="000000" w:themeColor="text1"/>
                <w:kern w:val="0"/>
                <w:sz w:val="22"/>
                <w:szCs w:val="22"/>
                <w:shd w:val="clear" w:color="auto" w:fill="FFFFFF"/>
                <w14:ligatures w14:val="none"/>
              </w:rPr>
              <w:t>”)</w:t>
            </w:r>
            <w:r w:rsidRPr="00F13AE8">
              <w:rPr>
                <w:rFonts w:cstheme="minorHAnsi"/>
                <w:color w:val="000000" w:themeColor="text1"/>
                <w:kern w:val="0"/>
                <w:sz w:val="22"/>
                <w:szCs w:val="22"/>
                <w:shd w:val="clear" w:color="auto" w:fill="FFFFFF"/>
                <w14:ligatures w14:val="none"/>
              </w:rPr>
              <w:t xml:space="preserve">. </w:t>
            </w:r>
          </w:p>
          <w:p w14:paraId="3DC77F74" w14:textId="5FDBE2FA" w:rsidR="00F13AE8" w:rsidRPr="00600F5D" w:rsidRDefault="00F12FBA" w:rsidP="00973FC3">
            <w:pPr>
              <w:tabs>
                <w:tab w:val="center" w:pos="4680"/>
                <w:tab w:val="right" w:pos="9360"/>
              </w:tabs>
              <w:jc w:val="both"/>
              <w:rPr>
                <w:rFonts w:cstheme="minorHAnsi"/>
                <w:color w:val="222222"/>
                <w:kern w:val="0"/>
                <w:sz w:val="22"/>
                <w:szCs w:val="22"/>
                <w:shd w:val="clear" w:color="auto" w:fill="FFFFFF"/>
                <w14:ligatures w14:val="none"/>
              </w:rPr>
            </w:pPr>
            <w:r w:rsidRPr="00F13AE8">
              <w:rPr>
                <w:rFonts w:cstheme="minorHAnsi"/>
                <w:color w:val="000000" w:themeColor="text1"/>
                <w:kern w:val="0"/>
                <w:sz w:val="22"/>
                <w:szCs w:val="22"/>
                <w:shd w:val="clear" w:color="auto" w:fill="FFFFFF"/>
                <w14:ligatures w14:val="none"/>
              </w:rPr>
              <w:t>Papildus gribam norādīt, ka Ierosinātāja plāno veikt poligona gāzes sistēmas rekonstrukciju, kas uzlabos poligona gāzes savākšanu esošajā atkritumu apglabāšan</w:t>
            </w:r>
            <w:r w:rsidR="00635B27">
              <w:rPr>
                <w:rFonts w:cstheme="minorHAnsi"/>
                <w:color w:val="000000" w:themeColor="text1"/>
                <w:kern w:val="0"/>
                <w:sz w:val="22"/>
                <w:szCs w:val="22"/>
                <w:shd w:val="clear" w:color="auto" w:fill="FFFFFF"/>
                <w14:ligatures w14:val="none"/>
              </w:rPr>
              <w:t>as</w:t>
            </w:r>
            <w:r w:rsidRPr="00F13AE8">
              <w:rPr>
                <w:rFonts w:cstheme="minorHAnsi"/>
                <w:color w:val="000000" w:themeColor="text1"/>
                <w:kern w:val="0"/>
                <w:sz w:val="22"/>
                <w:szCs w:val="22"/>
                <w:shd w:val="clear" w:color="auto" w:fill="FFFFFF"/>
                <w14:ligatures w14:val="none"/>
              </w:rPr>
              <w:t xml:space="preserve"> šūnā</w:t>
            </w:r>
            <w:r w:rsidR="00635B27">
              <w:rPr>
                <w:rFonts w:cstheme="minorHAnsi"/>
                <w:color w:val="000000" w:themeColor="text1"/>
                <w:kern w:val="0"/>
                <w:sz w:val="22"/>
                <w:szCs w:val="22"/>
                <w:shd w:val="clear" w:color="auto" w:fill="FFFFFF"/>
                <w14:ligatures w14:val="none"/>
              </w:rPr>
              <w:t xml:space="preserve"> (2026. gadā)</w:t>
            </w:r>
            <w:r w:rsidRPr="00F13AE8">
              <w:rPr>
                <w:rFonts w:cstheme="minorHAnsi"/>
                <w:color w:val="000000" w:themeColor="text1"/>
                <w:kern w:val="0"/>
                <w:sz w:val="22"/>
                <w:szCs w:val="22"/>
                <w:shd w:val="clear" w:color="auto" w:fill="FFFFFF"/>
                <w14:ligatures w14:val="none"/>
              </w:rPr>
              <w:t>.</w:t>
            </w:r>
            <w:r w:rsidR="009B5073">
              <w:rPr>
                <w:rFonts w:cstheme="minorHAnsi"/>
                <w:color w:val="000000" w:themeColor="text1"/>
                <w:kern w:val="0"/>
                <w:sz w:val="22"/>
                <w:szCs w:val="22"/>
                <w:shd w:val="clear" w:color="auto" w:fill="FFFFFF"/>
                <w14:ligatures w14:val="none"/>
              </w:rPr>
              <w:t xml:space="preserve"> </w:t>
            </w:r>
            <w:r w:rsidR="00F13AE8" w:rsidRPr="00F13AE8">
              <w:rPr>
                <w:rFonts w:cstheme="minorHAnsi"/>
                <w:color w:val="000000" w:themeColor="text1"/>
                <w:kern w:val="0"/>
                <w:sz w:val="22"/>
                <w:szCs w:val="22"/>
                <w:shd w:val="clear" w:color="auto" w:fill="FFFFFF"/>
                <w14:ligatures w14:val="none"/>
              </w:rPr>
              <w:t xml:space="preserve">Pēc poligona gāzes sistēmas rekonstrukcijas lāpa kalpos kā galējs līdzeklis poligona gāzes sadedzināšanai, ja nav iespējams gāzi sadedzināt koģenerācijas stacijās, kas paredzams kā ļoti </w:t>
            </w:r>
            <w:proofErr w:type="spellStart"/>
            <w:r w:rsidR="00F13AE8" w:rsidRPr="00F13AE8">
              <w:rPr>
                <w:rFonts w:cstheme="minorHAnsi"/>
                <w:color w:val="000000" w:themeColor="text1"/>
                <w:kern w:val="0"/>
                <w:sz w:val="22"/>
                <w:szCs w:val="22"/>
                <w:shd w:val="clear" w:color="auto" w:fill="FFFFFF"/>
                <w14:ligatures w14:val="none"/>
              </w:rPr>
              <w:t>maziespējams</w:t>
            </w:r>
            <w:proofErr w:type="spellEnd"/>
            <w:r w:rsidR="00F13AE8" w:rsidRPr="00F13AE8">
              <w:rPr>
                <w:rFonts w:cstheme="minorHAnsi"/>
                <w:color w:val="000000" w:themeColor="text1"/>
                <w:kern w:val="0"/>
                <w:sz w:val="22"/>
                <w:szCs w:val="22"/>
                <w:shd w:val="clear" w:color="auto" w:fill="FFFFFF"/>
                <w14:ligatures w14:val="none"/>
              </w:rPr>
              <w:t xml:space="preserve"> scenārijs. Papildus tam lāpā metāna saturs šajos gadījumos ir augstāks, jo to paaugstina </w:t>
            </w:r>
            <w:r w:rsidR="00F13AE8">
              <w:rPr>
                <w:rFonts w:cstheme="minorHAnsi"/>
                <w:color w:val="000000" w:themeColor="text1"/>
                <w:kern w:val="0"/>
                <w:sz w:val="22"/>
                <w:szCs w:val="22"/>
                <w:shd w:val="clear" w:color="auto" w:fill="FFFFFF"/>
                <w14:ligatures w14:val="none"/>
              </w:rPr>
              <w:t>“</w:t>
            </w:r>
            <w:r w:rsidR="00F13AE8" w:rsidRPr="00F13AE8">
              <w:rPr>
                <w:rFonts w:cstheme="minorHAnsi"/>
                <w:color w:val="000000" w:themeColor="text1"/>
                <w:kern w:val="0"/>
                <w:sz w:val="22"/>
                <w:szCs w:val="22"/>
                <w:shd w:val="clear" w:color="auto" w:fill="FFFFFF"/>
                <w14:ligatures w14:val="none"/>
              </w:rPr>
              <w:t>treknāka</w:t>
            </w:r>
            <w:r w:rsidR="00F13AE8">
              <w:rPr>
                <w:rFonts w:cstheme="minorHAnsi"/>
                <w:color w:val="000000" w:themeColor="text1"/>
                <w:kern w:val="0"/>
                <w:sz w:val="22"/>
                <w:szCs w:val="22"/>
                <w:shd w:val="clear" w:color="auto" w:fill="FFFFFF"/>
                <w14:ligatures w14:val="none"/>
              </w:rPr>
              <w:t>”</w:t>
            </w:r>
            <w:r w:rsidR="00F13AE8" w:rsidRPr="00F13AE8">
              <w:rPr>
                <w:rFonts w:cstheme="minorHAnsi"/>
                <w:color w:val="000000" w:themeColor="text1"/>
                <w:kern w:val="0"/>
                <w:sz w:val="22"/>
                <w:szCs w:val="22"/>
                <w:shd w:val="clear" w:color="auto" w:fill="FFFFFF"/>
                <w14:ligatures w14:val="none"/>
              </w:rPr>
              <w:t xml:space="preserve"> gāze no BNA pārstrādes kompleksa.  </w:t>
            </w:r>
          </w:p>
        </w:tc>
      </w:tr>
      <w:tr w:rsidR="00951801" w:rsidRPr="00600F5D" w14:paraId="0500B387" w14:textId="77777777" w:rsidTr="00E96E9F">
        <w:tc>
          <w:tcPr>
            <w:tcW w:w="767" w:type="dxa"/>
            <w:vMerge/>
          </w:tcPr>
          <w:p w14:paraId="40C2029A"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DEA9F17" w14:textId="40D2901A" w:rsidR="00951801" w:rsidRPr="00600F5D" w:rsidRDefault="00951801" w:rsidP="0081401A">
            <w:pPr>
              <w:pStyle w:val="Sarakstarindkopa"/>
              <w:tabs>
                <w:tab w:val="center" w:pos="4680"/>
                <w:tab w:val="right" w:pos="9360"/>
              </w:tabs>
              <w:ind w:left="0"/>
              <w:jc w:val="both"/>
              <w:rPr>
                <w:rFonts w:cstheme="minorHAnsi"/>
                <w:color w:val="222222"/>
                <w:kern w:val="0"/>
                <w:sz w:val="22"/>
                <w:szCs w:val="22"/>
                <w:highlight w:val="yellow"/>
                <w:shd w:val="clear" w:color="auto" w:fill="FFFFFF"/>
                <w14:ligatures w14:val="none"/>
              </w:rPr>
            </w:pPr>
            <w:bookmarkStart w:id="1" w:name="_Hlk210131124"/>
            <w:r w:rsidRPr="00E56F2E">
              <w:rPr>
                <w:rFonts w:cstheme="minorHAnsi"/>
                <w:sz w:val="22"/>
                <w:szCs w:val="22"/>
                <w:lang w:eastAsia="lv-LV"/>
              </w:rPr>
              <w:t xml:space="preserve">1.7. Ziņojuma 102. lpp. norādīts, ka </w:t>
            </w:r>
            <w:r w:rsidRPr="00E56F2E">
              <w:rPr>
                <w:rFonts w:cstheme="minorHAnsi"/>
                <w:i/>
                <w:iCs/>
                <w:sz w:val="22"/>
                <w:szCs w:val="22"/>
                <w:lang w:eastAsia="lv-LV"/>
              </w:rPr>
              <w:t>pāršķiroti un frakcionēti būvniecības atkritumus saturoši atkritumi, kuriem poligona teritorijā veikts reģenerācijas process, ir paredzēti turpmākai izmantošanai tikai poligona krātuves iekšējās infrastruktūras vajadzībām, līdz ar to analīzes sagatavotajām materiālu frakcijām nav nepieciešams veikt.</w:t>
            </w:r>
            <w:r w:rsidRPr="00E56F2E">
              <w:rPr>
                <w:rFonts w:cstheme="minorHAnsi"/>
                <w:sz w:val="22"/>
                <w:szCs w:val="22"/>
                <w:lang w:eastAsia="lv-LV"/>
              </w:rPr>
              <w:t xml:space="preserve"> Aģentūra konstatē, ka šādām darbībām pakļautie atkritumi atbilstoši norādītajiem klasifikācijas kodiem neatbilst Noteikumu Nr. 1032 7. pielikumā </w:t>
            </w:r>
            <w:r w:rsidRPr="00E56F2E">
              <w:rPr>
                <w:rFonts w:cstheme="minorHAnsi"/>
                <w:i/>
                <w:iCs/>
                <w:sz w:val="22"/>
                <w:szCs w:val="22"/>
                <w:lang w:eastAsia="lv-LV"/>
              </w:rPr>
              <w:t>Inertie atkritumi, kuriem pirms apglabāšanas inerto atkritumu poligonā vai atkritumu poligona daļā, kas paredzēta inerto atkritumu apglabāšanai, nav nepieciešama atbilstības pārbaude</w:t>
            </w:r>
            <w:r w:rsidRPr="00E56F2E">
              <w:rPr>
                <w:rFonts w:cstheme="minorHAnsi"/>
                <w:b/>
                <w:bCs/>
                <w:sz w:val="22"/>
                <w:szCs w:val="22"/>
              </w:rPr>
              <w:t xml:space="preserve"> </w:t>
            </w:r>
            <w:r w:rsidRPr="00E56F2E">
              <w:rPr>
                <w:rFonts w:cstheme="minorHAnsi"/>
                <w:sz w:val="22"/>
                <w:szCs w:val="22"/>
                <w:lang w:eastAsia="lv-LV"/>
              </w:rPr>
              <w:t>norādītajiem atkritumu veidiem. Sniedzams skaidrojums prasības neievērošanai</w:t>
            </w:r>
            <w:r w:rsidRPr="00E56F2E">
              <w:rPr>
                <w:rStyle w:val="Vresatsauce"/>
                <w:rFonts w:cstheme="minorHAnsi"/>
                <w:sz w:val="22"/>
                <w:szCs w:val="22"/>
                <w:lang w:eastAsia="lv-LV"/>
              </w:rPr>
              <w:footnoteReference w:id="5"/>
            </w:r>
            <w:r w:rsidRPr="00E56F2E">
              <w:rPr>
                <w:rFonts w:cstheme="minorHAnsi"/>
                <w:sz w:val="22"/>
                <w:szCs w:val="22"/>
                <w:lang w:eastAsia="lv-LV"/>
              </w:rPr>
              <w:t xml:space="preserve">. </w:t>
            </w:r>
            <w:bookmarkEnd w:id="1"/>
            <w:r w:rsidRPr="00E56F2E">
              <w:rPr>
                <w:rFonts w:cstheme="minorHAnsi"/>
                <w:sz w:val="22"/>
                <w:szCs w:val="22"/>
                <w:lang w:eastAsia="lv-LV"/>
              </w:rPr>
              <w:t>Ziņojums</w:t>
            </w:r>
            <w:r w:rsidRPr="00272040">
              <w:rPr>
                <w:rFonts w:cstheme="minorHAnsi"/>
                <w:sz w:val="22"/>
                <w:szCs w:val="22"/>
                <w:lang w:eastAsia="lv-LV"/>
              </w:rPr>
              <w:t xml:space="preserve"> caurlūkojams un veicami atbilstoši labojumi attiecībā uz tādu terminu kā inertie atkritumi, atkritumu reģenerācija u.c. lietojumu atbilstoši </w:t>
            </w:r>
            <w:r w:rsidRPr="00272040">
              <w:rPr>
                <w:rFonts w:cstheme="minorHAnsi"/>
                <w:i/>
                <w:iCs/>
                <w:sz w:val="22"/>
                <w:szCs w:val="22"/>
                <w:lang w:eastAsia="lv-LV"/>
              </w:rPr>
              <w:t>Atkritumu apsaimniekošanas likuma</w:t>
            </w:r>
            <w:r w:rsidRPr="00272040">
              <w:rPr>
                <w:rFonts w:cstheme="minorHAnsi"/>
                <w:sz w:val="22"/>
                <w:szCs w:val="22"/>
                <w:lang w:eastAsia="lv-LV"/>
              </w:rPr>
              <w:t xml:space="preserve"> un saistīto noteikumu definīcijām un terminoloģijai. Piemēram, Ziņojuma 3.5. nodaļas apakšvirsrakst ir </w:t>
            </w:r>
            <w:r w:rsidRPr="00272040">
              <w:rPr>
                <w:rFonts w:cstheme="minorHAnsi"/>
                <w:i/>
                <w:iCs/>
                <w:sz w:val="22"/>
                <w:szCs w:val="22"/>
                <w:lang w:eastAsia="lv-LV"/>
              </w:rPr>
              <w:lastRenderedPageBreak/>
              <w:t>Pārstrādei nederīgi materiāli jeb inertie atkritumi</w:t>
            </w:r>
            <w:r w:rsidRPr="00272040">
              <w:rPr>
                <w:rFonts w:cstheme="minorHAnsi"/>
                <w:b/>
                <w:bCs/>
                <w:i/>
                <w:iCs/>
                <w:sz w:val="22"/>
                <w:szCs w:val="22"/>
              </w:rPr>
              <w:t xml:space="preserve">. </w:t>
            </w:r>
            <w:r w:rsidRPr="00272040">
              <w:rPr>
                <w:rFonts w:cstheme="minorHAnsi"/>
                <w:sz w:val="22"/>
                <w:szCs w:val="22"/>
                <w:lang w:eastAsia="lv-LV"/>
              </w:rPr>
              <w:t>Aģentūra norāda, ka atbilstību inerto atkritumu grupai nenosaka tas, vai atkritumi ir pārstrādājami, bet gan, atbilstoši Noteikumu Nr. 1032 2.1. punkta definīcijai, to fizikālo, bioloģisko un ķīmisko īpašību kopums.</w:t>
            </w:r>
          </w:p>
        </w:tc>
        <w:tc>
          <w:tcPr>
            <w:tcW w:w="7740" w:type="dxa"/>
          </w:tcPr>
          <w:p w14:paraId="6CF995E6" w14:textId="17DD7DE3" w:rsidR="001826B4" w:rsidRPr="00E56F2E" w:rsidRDefault="001826B4" w:rsidP="00E56F2E">
            <w:pPr>
              <w:tabs>
                <w:tab w:val="center" w:pos="4680"/>
                <w:tab w:val="right" w:pos="9360"/>
              </w:tabs>
              <w:jc w:val="both"/>
              <w:rPr>
                <w:rFonts w:cstheme="minorHAnsi"/>
                <w:sz w:val="22"/>
                <w:szCs w:val="22"/>
              </w:rPr>
            </w:pPr>
            <w:bookmarkStart w:id="3" w:name="_Hlk210197820"/>
            <w:r w:rsidRPr="00E56F2E">
              <w:rPr>
                <w:rStyle w:val="normaltextrun"/>
                <w:rFonts w:cstheme="minorHAnsi"/>
                <w:sz w:val="22"/>
                <w:szCs w:val="22"/>
              </w:rPr>
              <w:lastRenderedPageBreak/>
              <w:t xml:space="preserve">Noteikumu Nr. 1032 7. punkts attiecināms uz </w:t>
            </w:r>
            <w:r w:rsidRPr="00E56F2E">
              <w:rPr>
                <w:rFonts w:cstheme="minorHAnsi"/>
                <w:sz w:val="22"/>
                <w:szCs w:val="22"/>
              </w:rPr>
              <w:t>inertu atkritumu pieņemšanu inerto atkritumu poligonā.</w:t>
            </w:r>
          </w:p>
          <w:p w14:paraId="6501AE78" w14:textId="20B27172" w:rsidR="006D09A4" w:rsidRDefault="001826B4" w:rsidP="00E56F2E">
            <w:pPr>
              <w:pStyle w:val="Vienkrsteksts"/>
              <w:jc w:val="both"/>
              <w:rPr>
                <w:rFonts w:cstheme="minorHAnsi"/>
              </w:rPr>
            </w:pPr>
            <w:r w:rsidRPr="00E56F2E">
              <w:rPr>
                <w:rFonts w:asciiTheme="minorHAnsi" w:hAnsiTheme="minorHAnsi" w:cstheme="minorHAnsi"/>
                <w:szCs w:val="22"/>
              </w:rPr>
              <w:t xml:space="preserve">SAP “Janvāri” ir atļauts pieņemt būvniecības atkritumus (170904) un veikt to pārstrādi (R12B), kā rezultātā </w:t>
            </w:r>
            <w:r w:rsidR="00E56F2E">
              <w:rPr>
                <w:rFonts w:asciiTheme="minorHAnsi" w:hAnsiTheme="minorHAnsi" w:cstheme="minorHAnsi"/>
                <w:szCs w:val="22"/>
              </w:rPr>
              <w:t xml:space="preserve">tiek </w:t>
            </w:r>
            <w:r w:rsidRPr="00E56F2E">
              <w:rPr>
                <w:rFonts w:asciiTheme="minorHAnsi" w:hAnsiTheme="minorHAnsi" w:cstheme="minorHAnsi"/>
                <w:szCs w:val="22"/>
              </w:rPr>
              <w:t>iegūt</w:t>
            </w:r>
            <w:r w:rsidR="00E56F2E">
              <w:rPr>
                <w:rFonts w:asciiTheme="minorHAnsi" w:hAnsiTheme="minorHAnsi" w:cstheme="minorHAnsi"/>
                <w:szCs w:val="22"/>
              </w:rPr>
              <w:t>i</w:t>
            </w:r>
            <w:r w:rsidRPr="00E56F2E">
              <w:rPr>
                <w:rFonts w:asciiTheme="minorHAnsi" w:hAnsiTheme="minorHAnsi" w:cstheme="minorHAnsi"/>
                <w:szCs w:val="22"/>
              </w:rPr>
              <w:t xml:space="preserve"> pāršķirot</w:t>
            </w:r>
            <w:r w:rsidR="00E56F2E">
              <w:rPr>
                <w:rFonts w:asciiTheme="minorHAnsi" w:hAnsiTheme="minorHAnsi" w:cstheme="minorHAnsi"/>
                <w:szCs w:val="22"/>
              </w:rPr>
              <w:t>i</w:t>
            </w:r>
            <w:r w:rsidRPr="00E56F2E">
              <w:rPr>
                <w:rFonts w:asciiTheme="minorHAnsi" w:hAnsiTheme="minorHAnsi" w:cstheme="minorHAnsi"/>
                <w:szCs w:val="22"/>
              </w:rPr>
              <w:t xml:space="preserve"> būvniecības atkritum</w:t>
            </w:r>
            <w:r w:rsidR="00E56F2E">
              <w:rPr>
                <w:rFonts w:asciiTheme="minorHAnsi" w:hAnsiTheme="minorHAnsi" w:cstheme="minorHAnsi"/>
                <w:szCs w:val="22"/>
              </w:rPr>
              <w:t>i</w:t>
            </w:r>
            <w:r w:rsidRPr="00E56F2E">
              <w:rPr>
                <w:rFonts w:asciiTheme="minorHAnsi" w:hAnsiTheme="minorHAnsi" w:cstheme="minorHAnsi"/>
                <w:szCs w:val="22"/>
              </w:rPr>
              <w:t xml:space="preserve"> </w:t>
            </w:r>
            <w:r w:rsidR="00E56F2E">
              <w:rPr>
                <w:rFonts w:asciiTheme="minorHAnsi" w:hAnsiTheme="minorHAnsi" w:cstheme="minorHAnsi"/>
                <w:szCs w:val="22"/>
              </w:rPr>
              <w:t>(</w:t>
            </w:r>
            <w:r w:rsidRPr="00E56F2E">
              <w:rPr>
                <w:rFonts w:asciiTheme="minorHAnsi" w:hAnsiTheme="minorHAnsi" w:cstheme="minorHAnsi"/>
                <w:szCs w:val="22"/>
              </w:rPr>
              <w:t>191216</w:t>
            </w:r>
            <w:r w:rsidR="00E56F2E">
              <w:rPr>
                <w:rFonts w:asciiTheme="minorHAnsi" w:hAnsiTheme="minorHAnsi" w:cstheme="minorHAnsi"/>
                <w:szCs w:val="22"/>
              </w:rPr>
              <w:t>)</w:t>
            </w:r>
            <w:r w:rsidRPr="00E56F2E">
              <w:rPr>
                <w:rFonts w:asciiTheme="minorHAnsi" w:hAnsiTheme="minorHAnsi" w:cstheme="minorHAnsi"/>
                <w:szCs w:val="22"/>
              </w:rPr>
              <w:t>, kas paredzēti turpmākai izmantošanai poligona tehnoloģiskajām vajadzībām. Prasības tiek ievērotas atbilstoši Piesārņojuma atļauj</w:t>
            </w:r>
            <w:r w:rsidR="00E56F2E" w:rsidRPr="00E56F2E">
              <w:rPr>
                <w:rFonts w:asciiTheme="minorHAnsi" w:hAnsiTheme="minorHAnsi" w:cstheme="minorHAnsi"/>
                <w:szCs w:val="22"/>
              </w:rPr>
              <w:t>ā noteiktajam</w:t>
            </w:r>
            <w:r w:rsidRPr="00E56F2E">
              <w:rPr>
                <w:rFonts w:asciiTheme="minorHAnsi" w:hAnsiTheme="minorHAnsi" w:cstheme="minorHAnsi"/>
                <w:szCs w:val="22"/>
              </w:rPr>
              <w:t xml:space="preserve"> </w:t>
            </w:r>
            <w:r w:rsidR="00E56F2E" w:rsidRPr="00E56F2E">
              <w:rPr>
                <w:rFonts w:asciiTheme="minorHAnsi" w:hAnsiTheme="minorHAnsi" w:cstheme="minorHAnsi"/>
                <w:szCs w:val="22"/>
              </w:rPr>
              <w:t>(</w:t>
            </w:r>
            <w:r w:rsidRPr="00E56F2E">
              <w:rPr>
                <w:rFonts w:asciiTheme="minorHAnsi" w:hAnsiTheme="minorHAnsi" w:cstheme="minorHAnsi"/>
                <w:szCs w:val="22"/>
              </w:rPr>
              <w:t>6.1.2. punkt</w:t>
            </w:r>
            <w:r w:rsidR="00E56F2E" w:rsidRPr="00E56F2E">
              <w:rPr>
                <w:rFonts w:asciiTheme="minorHAnsi" w:hAnsiTheme="minorHAnsi" w:cstheme="minorHAnsi"/>
                <w:szCs w:val="22"/>
              </w:rPr>
              <w:t>a, 11.2. punkta nosacījumi) kā arī a</w:t>
            </w:r>
            <w:r w:rsidR="006D09A4" w:rsidRPr="00E56F2E">
              <w:rPr>
                <w:rStyle w:val="normaltextrun"/>
                <w:rFonts w:cstheme="minorHAnsi"/>
              </w:rPr>
              <w:t xml:space="preserve">tbilstoši uzņēmuma izstrādātam dokumentam </w:t>
            </w:r>
            <w:r w:rsidR="006D09A4" w:rsidRPr="00E56F2E">
              <w:rPr>
                <w:rFonts w:cstheme="minorHAnsi"/>
              </w:rPr>
              <w:t>“Būvniecības atkritumu apstrādes kvalitātes kontroles procedūra un sagatavotā materiāla kvalitātes uzraudzība sadzīves atkritumu poligonam “Janvāri””</w:t>
            </w:r>
            <w:r w:rsidR="001D7C0F" w:rsidRPr="00E56F2E">
              <w:rPr>
                <w:rFonts w:cstheme="minorHAnsi"/>
              </w:rPr>
              <w:t>.</w:t>
            </w:r>
          </w:p>
          <w:bookmarkEnd w:id="3"/>
          <w:p w14:paraId="3267FC1C" w14:textId="7D009EB8" w:rsidR="00272DC8" w:rsidRPr="00FA04C5" w:rsidRDefault="00FA04C5" w:rsidP="00E56F2E">
            <w:pPr>
              <w:spacing w:before="120"/>
              <w:jc w:val="both"/>
              <w:rPr>
                <w:rFonts w:cstheme="minorHAnsi"/>
                <w:sz w:val="22"/>
                <w:szCs w:val="22"/>
              </w:rPr>
            </w:pPr>
            <w:r w:rsidRPr="00FA04C5">
              <w:rPr>
                <w:rFonts w:cstheme="minorHAnsi"/>
                <w:sz w:val="22"/>
                <w:szCs w:val="22"/>
              </w:rPr>
              <w:t xml:space="preserve">Paskaidrojam, ka </w:t>
            </w:r>
            <w:r w:rsidR="00272DC8" w:rsidRPr="00FA04C5">
              <w:rPr>
                <w:rFonts w:cstheme="minorHAnsi"/>
                <w:sz w:val="22"/>
                <w:szCs w:val="22"/>
              </w:rPr>
              <w:t xml:space="preserve">IVN ziņojumā termins “inertie atkritumi” lietots atbilstoši  MK noteikumu Nr. 1032 termina </w:t>
            </w:r>
            <w:r w:rsidRPr="00FA04C5">
              <w:rPr>
                <w:rFonts w:cstheme="minorHAnsi"/>
                <w:sz w:val="22"/>
                <w:szCs w:val="22"/>
              </w:rPr>
              <w:t>definīcijai</w:t>
            </w:r>
            <w:r w:rsidR="00272DC8" w:rsidRPr="00FA04C5">
              <w:rPr>
                <w:rFonts w:cstheme="minorHAnsi"/>
                <w:sz w:val="22"/>
                <w:szCs w:val="22"/>
              </w:rPr>
              <w:t>.</w:t>
            </w:r>
            <w:r w:rsidRPr="00FA04C5">
              <w:rPr>
                <w:rFonts w:cstheme="minorHAnsi"/>
                <w:sz w:val="22"/>
                <w:szCs w:val="22"/>
              </w:rPr>
              <w:t xml:space="preserve"> IVN ziņojuma aktuālajā redakcijā precizēta tehniska nepilnība koriģējot 3.5. nodaļas apakšvirsrakstu: “Inertie atkritumi”. </w:t>
            </w:r>
          </w:p>
          <w:p w14:paraId="54D8E655" w14:textId="4B5B08AC" w:rsidR="0040445F" w:rsidRDefault="0040445F"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5CE62AB1" w14:textId="3165978F" w:rsidR="00903EE9" w:rsidRPr="00600F5D" w:rsidRDefault="00903EE9" w:rsidP="000C140E">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951801" w:rsidRPr="00600F5D" w14:paraId="6580FF58" w14:textId="77777777" w:rsidTr="00E96E9F">
        <w:tc>
          <w:tcPr>
            <w:tcW w:w="767" w:type="dxa"/>
            <w:vMerge/>
          </w:tcPr>
          <w:p w14:paraId="5A595073"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2F703BF2" w14:textId="72D8BAB7" w:rsidR="00AC17E6" w:rsidRPr="00AC17E6" w:rsidRDefault="00951801" w:rsidP="00AC17E6">
            <w:pPr>
              <w:numPr>
                <w:ilvl w:val="0"/>
                <w:numId w:val="2"/>
              </w:numPr>
              <w:tabs>
                <w:tab w:val="left" w:pos="210"/>
              </w:tabs>
              <w:suppressAutoHyphens/>
              <w:spacing w:after="120"/>
              <w:ind w:left="0" w:right="14" w:firstLine="0"/>
              <w:jc w:val="both"/>
              <w:rPr>
                <w:rFonts w:cstheme="minorHAnsi"/>
                <w:sz w:val="22"/>
                <w:szCs w:val="22"/>
                <w:lang w:eastAsia="lv-LV"/>
              </w:rPr>
            </w:pPr>
            <w:r w:rsidRPr="00AC17E6">
              <w:rPr>
                <w:rFonts w:cstheme="minorHAnsi"/>
                <w:sz w:val="22"/>
                <w:szCs w:val="22"/>
                <w:lang w:eastAsia="lv-LV"/>
              </w:rPr>
              <w:t>Ierosinātāja ir plānojusi (2026. gadā) vides pārvaldības sistēmas ieviešanu atbilstoši ISO 14001 standartam (Ziņojuma 219. lpp.), kas nodrošinās atbilstību nozares labākajiem pieejamajiem tehniskajiem paņēmieniem (LPTP). Aģentūra norāda, ka atbilstība LPTP tiks nodrošināta tikai ar nosacījumu, ka ISO 14001 standartā būs paredzētas procedūras, kas atbilst nozares LPTP prasībām un arī Direktīvas 2010/75/ES 14.a pantā (vides pārvaldības sistēma) noteiktajam.</w:t>
            </w:r>
          </w:p>
        </w:tc>
        <w:tc>
          <w:tcPr>
            <w:tcW w:w="7740" w:type="dxa"/>
          </w:tcPr>
          <w:p w14:paraId="7FB88987" w14:textId="24110B85" w:rsidR="00A230F2" w:rsidRPr="00600F5D" w:rsidRDefault="004D2355" w:rsidP="006D0A18">
            <w:pPr>
              <w:tabs>
                <w:tab w:val="center" w:pos="4680"/>
                <w:tab w:val="right" w:pos="9360"/>
              </w:tabs>
              <w:spacing w:after="120"/>
              <w:jc w:val="both"/>
              <w:rPr>
                <w:rFonts w:cstheme="minorHAnsi"/>
                <w:color w:val="222222"/>
                <w:kern w:val="0"/>
                <w:sz w:val="22"/>
                <w:szCs w:val="22"/>
                <w:shd w:val="clear" w:color="auto" w:fill="FFFFFF"/>
                <w14:ligatures w14:val="none"/>
              </w:rPr>
            </w:pPr>
            <w:r w:rsidRPr="00A230F2">
              <w:rPr>
                <w:rFonts w:cstheme="minorHAnsi"/>
                <w:sz w:val="22"/>
                <w:szCs w:val="22"/>
              </w:rPr>
              <w:t>Kā minēts IVN ziņojumā</w:t>
            </w:r>
            <w:r w:rsidR="00A230F2">
              <w:rPr>
                <w:rFonts w:cstheme="minorHAnsi"/>
                <w:sz w:val="22"/>
                <w:szCs w:val="22"/>
              </w:rPr>
              <w:t xml:space="preserve"> (skat. sadaļu </w:t>
            </w:r>
            <w:r w:rsidR="00A230F2" w:rsidRPr="00A230F2">
              <w:rPr>
                <w:rFonts w:cstheme="minorHAnsi"/>
                <w:sz w:val="22"/>
                <w:szCs w:val="22"/>
              </w:rPr>
              <w:t>11.1.2.</w:t>
            </w:r>
            <w:r w:rsidR="00A230F2">
              <w:rPr>
                <w:rFonts w:cstheme="minorHAnsi"/>
                <w:sz w:val="22"/>
                <w:szCs w:val="22"/>
              </w:rPr>
              <w:t xml:space="preserve"> “</w:t>
            </w:r>
            <w:r w:rsidR="00A230F2" w:rsidRPr="00A230F2">
              <w:rPr>
                <w:rFonts w:cstheme="minorHAnsi"/>
                <w:sz w:val="22"/>
                <w:szCs w:val="22"/>
              </w:rPr>
              <w:t>Gaisa monitorings</w:t>
            </w:r>
            <w:r w:rsidR="00A230F2">
              <w:rPr>
                <w:rFonts w:cstheme="minorHAnsi"/>
                <w:sz w:val="22"/>
                <w:szCs w:val="22"/>
              </w:rPr>
              <w:t>”</w:t>
            </w:r>
            <w:r w:rsidR="006D0A18">
              <w:rPr>
                <w:rFonts w:cstheme="minorHAnsi"/>
                <w:sz w:val="22"/>
                <w:szCs w:val="22"/>
              </w:rPr>
              <w:t>, sadaļā “</w:t>
            </w:r>
            <w:r w:rsidR="006D0A18" w:rsidRPr="006D0A18">
              <w:rPr>
                <w:rFonts w:cstheme="minorHAnsi"/>
                <w:sz w:val="22"/>
                <w:szCs w:val="22"/>
              </w:rPr>
              <w:t>Ar atkritumu apglabāšanu saistītās emisijas gaisā un siltumnīcefekta gāzes, to apjoms</w:t>
            </w:r>
            <w:r w:rsidR="006D0A18">
              <w:rPr>
                <w:rFonts w:cstheme="minorHAnsi"/>
                <w:sz w:val="22"/>
                <w:szCs w:val="22"/>
              </w:rPr>
              <w:t>”</w:t>
            </w:r>
            <w:r w:rsidR="00A230F2">
              <w:rPr>
                <w:rFonts w:cstheme="minorHAnsi"/>
                <w:sz w:val="22"/>
                <w:szCs w:val="22"/>
              </w:rPr>
              <w:t>)</w:t>
            </w:r>
            <w:r w:rsidRPr="00A230F2">
              <w:rPr>
                <w:rFonts w:cstheme="minorHAnsi"/>
                <w:sz w:val="22"/>
                <w:szCs w:val="22"/>
              </w:rPr>
              <w:t>, SIA “</w:t>
            </w:r>
            <w:r w:rsidR="00A230F2" w:rsidRPr="00A230F2">
              <w:rPr>
                <w:rFonts w:cstheme="minorHAnsi"/>
                <w:sz w:val="22"/>
                <w:szCs w:val="22"/>
              </w:rPr>
              <w:t>PIEJŪRA</w:t>
            </w:r>
            <w:r w:rsidRPr="00A230F2">
              <w:rPr>
                <w:rFonts w:cstheme="minorHAnsi"/>
                <w:sz w:val="22"/>
                <w:szCs w:val="22"/>
              </w:rPr>
              <w:t xml:space="preserve">” laika periodā </w:t>
            </w:r>
            <w:r w:rsidR="00A230F2" w:rsidRPr="00A230F2">
              <w:rPr>
                <w:rFonts w:cstheme="minorHAnsi"/>
                <w:sz w:val="22"/>
                <w:szCs w:val="22"/>
              </w:rPr>
              <w:t xml:space="preserve">līdz 2026. gadam ir plānojusi vides pārvaldības sistēmas ieviešanu atbilstoši ISO 14000 standartam (vai līdzvērtīgu). </w:t>
            </w:r>
            <w:r w:rsidRPr="00A230F2">
              <w:rPr>
                <w:rFonts w:cstheme="minorHAnsi"/>
                <w:sz w:val="22"/>
                <w:szCs w:val="22"/>
              </w:rPr>
              <w:t>Attiecīgi darām zināmu, ka kopīgi ar konsultantiem tiks ieviesti labākie piemēri atbilstoši nozares LPTP,  Direktīvas 2010/75/ES 14.a pantā noteiktajam un SIA “</w:t>
            </w:r>
            <w:r w:rsidR="00A230F2" w:rsidRPr="00A230F2">
              <w:rPr>
                <w:rFonts w:cstheme="minorHAnsi"/>
                <w:sz w:val="22"/>
                <w:szCs w:val="22"/>
              </w:rPr>
              <w:t>PIEJŪRA</w:t>
            </w:r>
            <w:r w:rsidRPr="00A230F2">
              <w:rPr>
                <w:rFonts w:cstheme="minorHAnsi"/>
                <w:sz w:val="22"/>
                <w:szCs w:val="22"/>
              </w:rPr>
              <w:t>” reālajām iespējām un situācijai.</w:t>
            </w:r>
          </w:p>
        </w:tc>
      </w:tr>
      <w:tr w:rsidR="00951801" w:rsidRPr="00600F5D" w14:paraId="63B27ADA" w14:textId="77777777" w:rsidTr="00E96E9F">
        <w:tc>
          <w:tcPr>
            <w:tcW w:w="767" w:type="dxa"/>
            <w:vMerge/>
          </w:tcPr>
          <w:p w14:paraId="06F4125D"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bookmarkStart w:id="4" w:name="_Hlk210162348"/>
          </w:p>
        </w:tc>
        <w:tc>
          <w:tcPr>
            <w:tcW w:w="6613" w:type="dxa"/>
          </w:tcPr>
          <w:p w14:paraId="5C712F0F" w14:textId="524939CB" w:rsidR="00951801" w:rsidRPr="00AC17E6" w:rsidRDefault="00951801" w:rsidP="00CF6F84">
            <w:pPr>
              <w:numPr>
                <w:ilvl w:val="0"/>
                <w:numId w:val="2"/>
              </w:numPr>
              <w:tabs>
                <w:tab w:val="left" w:pos="210"/>
              </w:tabs>
              <w:suppressAutoHyphens/>
              <w:ind w:left="0" w:right="14" w:firstLine="0"/>
              <w:jc w:val="both"/>
              <w:rPr>
                <w:rFonts w:cstheme="minorHAnsi"/>
                <w:sz w:val="22"/>
                <w:szCs w:val="22"/>
                <w:lang w:eastAsia="lv-LV"/>
              </w:rPr>
            </w:pPr>
            <w:r w:rsidRPr="00AC17E6">
              <w:rPr>
                <w:rFonts w:cstheme="minorHAnsi"/>
                <w:sz w:val="22"/>
                <w:szCs w:val="22"/>
                <w:lang w:eastAsia="lv-LV"/>
              </w:rPr>
              <w:t>Ņemot vērā, ka Paredzētās darbības realizācija saistīta ar koģenerācijas iekārtas ekspluatāciju, energoefektivitātes novērtējums papildināms (12. pielikuma 23. punkts un Ziņojums) ar informāciju par saražotās elektroenerģijas un siltumenerģijas lietderīgu izmantošanu, ja attiecināms, ņemot vērā arī sezonalitāti.</w:t>
            </w:r>
          </w:p>
        </w:tc>
        <w:tc>
          <w:tcPr>
            <w:tcW w:w="7740" w:type="dxa"/>
          </w:tcPr>
          <w:p w14:paraId="11594BD9" w14:textId="77777777" w:rsidR="00136571" w:rsidRPr="00AC17E6" w:rsidRDefault="00136571" w:rsidP="00136571">
            <w:pPr>
              <w:spacing w:line="259" w:lineRule="auto"/>
              <w:contextualSpacing/>
              <w:jc w:val="both"/>
              <w:rPr>
                <w:rFonts w:ascii="Calibri" w:eastAsia="Calibri" w:hAnsi="Calibri" w:cs="Calibri"/>
                <w:color w:val="000000" w:themeColor="text1"/>
                <w:sz w:val="22"/>
                <w:szCs w:val="22"/>
              </w:rPr>
            </w:pPr>
            <w:r w:rsidRPr="00AC17E6">
              <w:rPr>
                <w:rFonts w:ascii="Calibri" w:eastAsia="Calibri" w:hAnsi="Calibri" w:cs="Calibri"/>
                <w:color w:val="000000" w:themeColor="text1"/>
                <w:sz w:val="22"/>
                <w:szCs w:val="22"/>
              </w:rPr>
              <w:t>Sniedzam skaidrojumu par atlikušās siltumenerģijas izmantošanu un pasākumiem, kas tiks veikti, lai samazinātu neatgūtās un neizmantotās siltumenerģijas apjomu.</w:t>
            </w:r>
          </w:p>
          <w:p w14:paraId="3EE7B40F" w14:textId="20B176BF" w:rsidR="00AC17E6" w:rsidRDefault="00136571" w:rsidP="00136571">
            <w:pPr>
              <w:tabs>
                <w:tab w:val="center" w:pos="4680"/>
                <w:tab w:val="right" w:pos="9360"/>
              </w:tabs>
              <w:spacing w:after="120"/>
              <w:jc w:val="both"/>
              <w:rPr>
                <w:rFonts w:cstheme="minorHAnsi"/>
                <w:color w:val="222222"/>
                <w:kern w:val="0"/>
                <w:sz w:val="22"/>
                <w:szCs w:val="22"/>
                <w:shd w:val="clear" w:color="auto" w:fill="FFFFFF"/>
                <w14:ligatures w14:val="none"/>
              </w:rPr>
            </w:pPr>
            <w:r w:rsidRPr="00AC17E6">
              <w:rPr>
                <w:rFonts w:cstheme="minorHAnsi"/>
                <w:color w:val="222222"/>
                <w:kern w:val="0"/>
                <w:sz w:val="22"/>
                <w:szCs w:val="22"/>
                <w:shd w:val="clear" w:color="auto" w:fill="FFFFFF"/>
                <w14:ligatures w14:val="none"/>
              </w:rPr>
              <w:t xml:space="preserve">Kā jau iepriekš minēts, biogāzes savākšanas process tiek nodrošināts nepārtraukti, neatkarīgi no laika apstākļiem, lai novērstu SEG emisiju nokļūšanu atmosfērā. Tas nozīmē, ka siltumenerģija tiek ražota visa gada garumā. Tomēr siltumenerģijas patēriņš ir sezonāls, ar augstāku pieprasījumu ziemas mēnešos un zemāku pieprasījumu vasaras mēnešos. Šī iemesla dēļ rodas siltumenerģijas pārpalikums, kas netiek izmantots. </w:t>
            </w:r>
          </w:p>
          <w:p w14:paraId="37389C80" w14:textId="0A5D7895" w:rsidR="00136571" w:rsidRPr="00905424" w:rsidRDefault="00136571" w:rsidP="00136571">
            <w:pPr>
              <w:tabs>
                <w:tab w:val="center" w:pos="4680"/>
                <w:tab w:val="right" w:pos="9360"/>
              </w:tabs>
              <w:spacing w:after="120"/>
              <w:jc w:val="both"/>
              <w:rPr>
                <w:rFonts w:cstheme="minorHAnsi"/>
                <w:color w:val="000000" w:themeColor="text1"/>
                <w:kern w:val="0"/>
                <w:sz w:val="22"/>
                <w:szCs w:val="22"/>
                <w:shd w:val="clear" w:color="auto" w:fill="FFFFFF"/>
                <w14:ligatures w14:val="none"/>
              </w:rPr>
            </w:pPr>
            <w:r w:rsidRPr="00AC17E6">
              <w:rPr>
                <w:rFonts w:cstheme="minorHAnsi"/>
                <w:color w:val="222222"/>
                <w:kern w:val="0"/>
                <w:sz w:val="22"/>
                <w:szCs w:val="22"/>
                <w:shd w:val="clear" w:color="auto" w:fill="FFFFFF"/>
                <w14:ligatures w14:val="none"/>
              </w:rPr>
              <w:t xml:space="preserve">Lai optimizētu saražotās siltumenerģijas izmantošanu, uzņēmums aktīvi strādā pie </w:t>
            </w:r>
            <w:r w:rsidRPr="00905424">
              <w:rPr>
                <w:rFonts w:cstheme="minorHAnsi"/>
                <w:color w:val="000000" w:themeColor="text1"/>
                <w:kern w:val="0"/>
                <w:sz w:val="22"/>
                <w:szCs w:val="22"/>
                <w:shd w:val="clear" w:color="auto" w:fill="FFFFFF"/>
                <w14:ligatures w14:val="none"/>
              </w:rPr>
              <w:t>vairākiem risinājumiem:</w:t>
            </w:r>
          </w:p>
          <w:p w14:paraId="11D8B757" w14:textId="7EAC6204" w:rsidR="00136571" w:rsidRDefault="00136571" w:rsidP="00136571">
            <w:pPr>
              <w:tabs>
                <w:tab w:val="center" w:pos="4680"/>
                <w:tab w:val="right" w:pos="9360"/>
              </w:tabs>
              <w:spacing w:after="120"/>
              <w:jc w:val="both"/>
              <w:rPr>
                <w:rFonts w:cstheme="minorHAnsi"/>
                <w:color w:val="000000" w:themeColor="text1"/>
                <w:kern w:val="0"/>
                <w:sz w:val="22"/>
                <w:szCs w:val="22"/>
                <w:shd w:val="clear" w:color="auto" w:fill="FFFFFF"/>
                <w14:ligatures w14:val="none"/>
              </w:rPr>
            </w:pPr>
            <w:r w:rsidRPr="00905424">
              <w:rPr>
                <w:rFonts w:cstheme="minorHAnsi"/>
                <w:color w:val="000000" w:themeColor="text1"/>
                <w:kern w:val="0"/>
                <w:sz w:val="22"/>
                <w:szCs w:val="22"/>
                <w:shd w:val="clear" w:color="auto" w:fill="FFFFFF"/>
                <w14:ligatures w14:val="none"/>
              </w:rPr>
              <w:t>•</w:t>
            </w:r>
            <w:r w:rsidR="004D3763">
              <w:rPr>
                <w:rFonts w:cstheme="minorHAnsi"/>
                <w:color w:val="000000" w:themeColor="text1"/>
                <w:kern w:val="0"/>
                <w:sz w:val="22"/>
                <w:szCs w:val="22"/>
                <w:shd w:val="clear" w:color="auto" w:fill="FFFFFF"/>
                <w14:ligatures w14:val="none"/>
              </w:rPr>
              <w:t xml:space="preserve"> </w:t>
            </w:r>
            <w:r w:rsidRPr="00905424">
              <w:rPr>
                <w:rFonts w:cstheme="minorHAnsi"/>
                <w:color w:val="000000" w:themeColor="text1"/>
                <w:kern w:val="0"/>
                <w:sz w:val="22"/>
                <w:szCs w:val="22"/>
                <w:shd w:val="clear" w:color="auto" w:fill="FFFFFF"/>
                <w14:ligatures w14:val="none"/>
              </w:rPr>
              <w:t>Jaunu siltumenerģijas patērētāju piesaiste</w:t>
            </w:r>
            <w:r w:rsidR="00905424">
              <w:rPr>
                <w:rFonts w:cstheme="minorHAnsi"/>
                <w:color w:val="000000" w:themeColor="text1"/>
                <w:kern w:val="0"/>
                <w:sz w:val="22"/>
                <w:szCs w:val="22"/>
                <w:shd w:val="clear" w:color="auto" w:fill="FFFFFF"/>
                <w14:ligatures w14:val="none"/>
              </w:rPr>
              <w:t>;</w:t>
            </w:r>
          </w:p>
          <w:p w14:paraId="428C4F46" w14:textId="77777777" w:rsidR="00905424" w:rsidRDefault="00905424" w:rsidP="00136571">
            <w:pPr>
              <w:tabs>
                <w:tab w:val="center" w:pos="4680"/>
                <w:tab w:val="right" w:pos="9360"/>
              </w:tabs>
              <w:spacing w:after="120"/>
              <w:jc w:val="both"/>
              <w:rPr>
                <w:rFonts w:cstheme="minorHAnsi"/>
                <w:color w:val="000000" w:themeColor="text1"/>
                <w:kern w:val="0"/>
                <w:sz w:val="22"/>
                <w:szCs w:val="22"/>
                <w:shd w:val="clear" w:color="auto" w:fill="FFFFFF"/>
                <w14:ligatures w14:val="none"/>
              </w:rPr>
            </w:pPr>
          </w:p>
          <w:p w14:paraId="2F1020BA" w14:textId="77777777" w:rsidR="00905424" w:rsidRPr="00905424" w:rsidRDefault="00905424" w:rsidP="00136571">
            <w:pPr>
              <w:tabs>
                <w:tab w:val="center" w:pos="4680"/>
                <w:tab w:val="right" w:pos="9360"/>
              </w:tabs>
              <w:spacing w:after="120"/>
              <w:jc w:val="both"/>
              <w:rPr>
                <w:rFonts w:cstheme="minorHAnsi"/>
                <w:color w:val="000000" w:themeColor="text1"/>
                <w:kern w:val="0"/>
                <w:sz w:val="22"/>
                <w:szCs w:val="22"/>
                <w:shd w:val="clear" w:color="auto" w:fill="FFFFFF"/>
                <w14:ligatures w14:val="none"/>
              </w:rPr>
            </w:pPr>
          </w:p>
          <w:p w14:paraId="5107EBCF" w14:textId="2938AF5E" w:rsidR="00136571" w:rsidRDefault="00136571" w:rsidP="004D3763">
            <w:pPr>
              <w:tabs>
                <w:tab w:val="center" w:pos="4680"/>
                <w:tab w:val="right" w:pos="9360"/>
              </w:tabs>
              <w:jc w:val="both"/>
              <w:rPr>
                <w:rFonts w:cstheme="minorHAnsi"/>
                <w:color w:val="222222"/>
                <w:kern w:val="0"/>
                <w:sz w:val="22"/>
                <w:szCs w:val="22"/>
                <w:shd w:val="clear" w:color="auto" w:fill="FFFFFF"/>
                <w14:ligatures w14:val="none"/>
              </w:rPr>
            </w:pPr>
            <w:r w:rsidRPr="00AC17E6">
              <w:rPr>
                <w:rFonts w:cstheme="minorHAnsi"/>
                <w:color w:val="222222"/>
                <w:kern w:val="0"/>
                <w:sz w:val="22"/>
                <w:szCs w:val="22"/>
                <w:shd w:val="clear" w:color="auto" w:fill="FFFFFF"/>
                <w14:ligatures w14:val="none"/>
              </w:rPr>
              <w:t>•</w:t>
            </w:r>
            <w:r w:rsidR="004D3763">
              <w:rPr>
                <w:rFonts w:cstheme="minorHAnsi"/>
                <w:color w:val="222222"/>
                <w:kern w:val="0"/>
                <w:sz w:val="22"/>
                <w:szCs w:val="22"/>
                <w:shd w:val="clear" w:color="auto" w:fill="FFFFFF"/>
                <w14:ligatures w14:val="none"/>
              </w:rPr>
              <w:t xml:space="preserve"> </w:t>
            </w:r>
            <w:r w:rsidRPr="00AC17E6">
              <w:rPr>
                <w:rFonts w:cstheme="minorHAnsi"/>
                <w:color w:val="222222"/>
                <w:kern w:val="0"/>
                <w:sz w:val="22"/>
                <w:szCs w:val="22"/>
                <w:shd w:val="clear" w:color="auto" w:fill="FFFFFF"/>
                <w14:ligatures w14:val="none"/>
              </w:rPr>
              <w:t xml:space="preserve">Tehnoloģiskā procesa uzlabošana: </w:t>
            </w:r>
          </w:p>
          <w:p w14:paraId="7167C36A" w14:textId="77777777" w:rsidR="004D3763" w:rsidRDefault="00905424" w:rsidP="004D3763">
            <w:pPr>
              <w:pStyle w:val="Sarakstarindkopa"/>
              <w:numPr>
                <w:ilvl w:val="0"/>
                <w:numId w:val="1"/>
              </w:numPr>
              <w:tabs>
                <w:tab w:val="center" w:pos="4680"/>
                <w:tab w:val="right" w:pos="9360"/>
              </w:tabs>
              <w:jc w:val="both"/>
              <w:rPr>
                <w:rFonts w:cstheme="minorHAnsi"/>
                <w:color w:val="222222"/>
                <w:kern w:val="0"/>
                <w:sz w:val="22"/>
                <w:szCs w:val="22"/>
                <w:shd w:val="clear" w:color="auto" w:fill="FFFFFF"/>
                <w14:ligatures w14:val="none"/>
              </w:rPr>
            </w:pPr>
            <w:r w:rsidRPr="004D3763">
              <w:rPr>
                <w:rFonts w:cstheme="minorHAnsi"/>
                <w:color w:val="222222"/>
                <w:kern w:val="0"/>
                <w:sz w:val="22"/>
                <w:szCs w:val="22"/>
                <w:shd w:val="clear" w:color="auto" w:fill="FFFFFF"/>
                <w14:ligatures w14:val="none"/>
              </w:rPr>
              <w:t xml:space="preserve">Nākotnē plānots poligona gāzi pārstrādāt </w:t>
            </w:r>
            <w:proofErr w:type="spellStart"/>
            <w:r w:rsidRPr="004D3763">
              <w:rPr>
                <w:rFonts w:cstheme="minorHAnsi"/>
                <w:color w:val="222222"/>
                <w:kern w:val="0"/>
                <w:sz w:val="22"/>
                <w:szCs w:val="22"/>
                <w:shd w:val="clear" w:color="auto" w:fill="FFFFFF"/>
                <w14:ligatures w14:val="none"/>
              </w:rPr>
              <w:t>biometānā</w:t>
            </w:r>
            <w:proofErr w:type="spellEnd"/>
            <w:r w:rsidRPr="004D3763">
              <w:rPr>
                <w:rFonts w:cstheme="minorHAnsi"/>
                <w:color w:val="222222"/>
                <w:kern w:val="0"/>
                <w:sz w:val="22"/>
                <w:szCs w:val="22"/>
                <w:shd w:val="clear" w:color="auto" w:fill="FFFFFF"/>
                <w14:ligatures w14:val="none"/>
              </w:rPr>
              <w:t>, kuru varēs izmantot</w:t>
            </w:r>
            <w:r w:rsidR="004D3763" w:rsidRPr="004D3763">
              <w:rPr>
                <w:rFonts w:cstheme="minorHAnsi"/>
                <w:color w:val="222222"/>
                <w:kern w:val="0"/>
                <w:sz w:val="22"/>
                <w:szCs w:val="22"/>
                <w:shd w:val="clear" w:color="auto" w:fill="FFFFFF"/>
                <w14:ligatures w14:val="none"/>
              </w:rPr>
              <w:t>, piemēram, SIA “PIEJŪRA”</w:t>
            </w:r>
            <w:r w:rsidR="004D3763">
              <w:rPr>
                <w:rFonts w:cstheme="minorHAnsi"/>
                <w:color w:val="222222"/>
                <w:kern w:val="0"/>
                <w:sz w:val="22"/>
                <w:szCs w:val="22"/>
                <w:shd w:val="clear" w:color="auto" w:fill="FFFFFF"/>
                <w14:ligatures w14:val="none"/>
              </w:rPr>
              <w:t xml:space="preserve"> </w:t>
            </w:r>
            <w:r w:rsidR="004D3763" w:rsidRPr="004D3763">
              <w:rPr>
                <w:rFonts w:cstheme="minorHAnsi"/>
                <w:color w:val="222222"/>
                <w:kern w:val="0"/>
                <w:sz w:val="22"/>
                <w:szCs w:val="22"/>
                <w:shd w:val="clear" w:color="auto" w:fill="FFFFFF"/>
                <w14:ligatures w14:val="none"/>
              </w:rPr>
              <w:t>autotransport</w:t>
            </w:r>
            <w:r w:rsidR="004D3763">
              <w:rPr>
                <w:rFonts w:cstheme="minorHAnsi"/>
                <w:color w:val="222222"/>
                <w:kern w:val="0"/>
                <w:sz w:val="22"/>
                <w:szCs w:val="22"/>
                <w:shd w:val="clear" w:color="auto" w:fill="FFFFFF"/>
                <w14:ligatures w14:val="none"/>
              </w:rPr>
              <w:t>a</w:t>
            </w:r>
            <w:r w:rsidR="004D3763" w:rsidRPr="004D3763">
              <w:rPr>
                <w:rFonts w:cstheme="minorHAnsi"/>
                <w:color w:val="222222"/>
                <w:kern w:val="0"/>
                <w:sz w:val="22"/>
                <w:szCs w:val="22"/>
                <w:shd w:val="clear" w:color="auto" w:fill="FFFFFF"/>
                <w14:ligatures w14:val="none"/>
              </w:rPr>
              <w:t xml:space="preserve"> vajadzībām</w:t>
            </w:r>
            <w:r w:rsidR="004D3763">
              <w:rPr>
                <w:rFonts w:cstheme="minorHAnsi"/>
                <w:color w:val="222222"/>
                <w:kern w:val="0"/>
                <w:sz w:val="22"/>
                <w:szCs w:val="22"/>
                <w:shd w:val="clear" w:color="auto" w:fill="FFFFFF"/>
                <w14:ligatures w14:val="none"/>
              </w:rPr>
              <w:t>;</w:t>
            </w:r>
          </w:p>
          <w:p w14:paraId="6D4C0C7A" w14:textId="0FD7B62D" w:rsidR="008A5815" w:rsidRPr="008A5815" w:rsidRDefault="004D3763" w:rsidP="008A5815">
            <w:pPr>
              <w:pStyle w:val="Sarakstarindkopa"/>
              <w:numPr>
                <w:ilvl w:val="0"/>
                <w:numId w:val="1"/>
              </w:numPr>
              <w:tabs>
                <w:tab w:val="center" w:pos="4680"/>
                <w:tab w:val="right" w:pos="9360"/>
              </w:tabs>
              <w:spacing w:after="120"/>
              <w:jc w:val="both"/>
              <w:rPr>
                <w:rFonts w:cstheme="minorHAnsi"/>
                <w:color w:val="222222"/>
                <w:kern w:val="0"/>
                <w:sz w:val="22"/>
                <w:szCs w:val="22"/>
                <w:shd w:val="clear" w:color="auto" w:fill="FFFFFF"/>
                <w14:ligatures w14:val="none"/>
              </w:rPr>
            </w:pPr>
            <w:r w:rsidRPr="00950954">
              <w:rPr>
                <w:sz w:val="22"/>
                <w:szCs w:val="22"/>
              </w:rPr>
              <w:t>SIA “PIEJŪRA” ir plānojusi izbūvēt gāzes savākšanas sistēmu, kas maksimāli savāks visu poligonā veidojošos gāzi no pagaidām zināmiem trijiem avotiem, kas tiks atbilstoši utilizēta vai pārstrādāta</w:t>
            </w:r>
            <w:r>
              <w:rPr>
                <w:sz w:val="22"/>
                <w:szCs w:val="22"/>
              </w:rPr>
              <w:t xml:space="preserve">. Pirmais posms plānots 2026. gadā, </w:t>
            </w:r>
            <w:r>
              <w:rPr>
                <w:sz w:val="22"/>
                <w:szCs w:val="22"/>
              </w:rPr>
              <w:lastRenderedPageBreak/>
              <w:t>realizējot</w:t>
            </w:r>
            <w:r w:rsidRPr="000A3A94">
              <w:rPr>
                <w:rFonts w:cstheme="minorHAnsi"/>
                <w:kern w:val="0"/>
                <w:sz w:val="22"/>
                <w:szCs w:val="22"/>
                <w:shd w:val="clear" w:color="auto" w:fill="FFFFFF"/>
                <w14:ligatures w14:val="none"/>
              </w:rPr>
              <w:t xml:space="preserve"> </w:t>
            </w:r>
            <w:r w:rsidRPr="000A3A94">
              <w:rPr>
                <w:rFonts w:cstheme="minorHAnsi"/>
                <w:color w:val="222222"/>
                <w:kern w:val="0"/>
                <w:sz w:val="22"/>
                <w:szCs w:val="22"/>
                <w:shd w:val="clear" w:color="auto" w:fill="FFFFFF"/>
                <w14:ligatures w14:val="none"/>
              </w:rPr>
              <w:t xml:space="preserve">gāzes savākšanas sistēmas (II kārtas izbūve) </w:t>
            </w:r>
            <w:r>
              <w:rPr>
                <w:rFonts w:cstheme="minorHAnsi"/>
                <w:color w:val="222222"/>
                <w:kern w:val="0"/>
                <w:sz w:val="22"/>
                <w:szCs w:val="22"/>
                <w:shd w:val="clear" w:color="auto" w:fill="FFFFFF"/>
                <w14:ligatures w14:val="none"/>
              </w:rPr>
              <w:t>izveidi</w:t>
            </w:r>
            <w:r w:rsidRPr="000A3A94">
              <w:rPr>
                <w:rFonts w:cstheme="minorHAnsi"/>
                <w:color w:val="222222"/>
                <w:kern w:val="0"/>
                <w:sz w:val="22"/>
                <w:szCs w:val="22"/>
                <w:shd w:val="clear" w:color="auto" w:fill="FFFFFF"/>
                <w14:ligatures w14:val="none"/>
              </w:rPr>
              <w:t xml:space="preserve"> šā brīža aktīvajā apglabāšanas krātuvē</w:t>
            </w:r>
            <w:r>
              <w:rPr>
                <w:rFonts w:cstheme="minorHAnsi"/>
                <w:color w:val="222222"/>
                <w:kern w:val="0"/>
                <w:sz w:val="22"/>
                <w:szCs w:val="22"/>
                <w:shd w:val="clear" w:color="auto" w:fill="FFFFFF"/>
                <w14:ligatures w14:val="none"/>
              </w:rPr>
              <w:t>. S</w:t>
            </w:r>
            <w:r w:rsidRPr="000A3A94">
              <w:rPr>
                <w:rFonts w:cstheme="minorHAnsi"/>
                <w:color w:val="222222"/>
                <w:kern w:val="0"/>
                <w:sz w:val="22"/>
                <w:szCs w:val="22"/>
                <w:shd w:val="clear" w:color="auto" w:fill="FFFFFF"/>
                <w14:ligatures w14:val="none"/>
              </w:rPr>
              <w:t>avākt</w:t>
            </w:r>
            <w:r>
              <w:rPr>
                <w:rFonts w:cstheme="minorHAnsi"/>
                <w:color w:val="222222"/>
                <w:kern w:val="0"/>
                <w:sz w:val="22"/>
                <w:szCs w:val="22"/>
                <w:shd w:val="clear" w:color="auto" w:fill="FFFFFF"/>
                <w14:ligatures w14:val="none"/>
              </w:rPr>
              <w:t>ā</w:t>
            </w:r>
            <w:r w:rsidRPr="000A3A94">
              <w:rPr>
                <w:rFonts w:cstheme="minorHAnsi"/>
                <w:color w:val="222222"/>
                <w:kern w:val="0"/>
                <w:sz w:val="22"/>
                <w:szCs w:val="22"/>
                <w:shd w:val="clear" w:color="auto" w:fill="FFFFFF"/>
                <w14:ligatures w14:val="none"/>
              </w:rPr>
              <w:t xml:space="preserve"> poligona gāze tiks</w:t>
            </w:r>
            <w:r>
              <w:rPr>
                <w:rFonts w:cstheme="minorHAnsi"/>
                <w:color w:val="222222"/>
                <w:kern w:val="0"/>
                <w:sz w:val="22"/>
                <w:szCs w:val="22"/>
                <w:shd w:val="clear" w:color="auto" w:fill="FFFFFF"/>
                <w14:ligatures w14:val="none"/>
              </w:rPr>
              <w:t xml:space="preserve"> </w:t>
            </w:r>
            <w:r w:rsidRPr="000A3A94">
              <w:rPr>
                <w:rFonts w:cstheme="minorHAnsi"/>
                <w:color w:val="222222"/>
                <w:kern w:val="0"/>
                <w:sz w:val="22"/>
                <w:szCs w:val="22"/>
                <w:shd w:val="clear" w:color="auto" w:fill="FFFFFF"/>
                <w14:ligatures w14:val="none"/>
              </w:rPr>
              <w:t>novadīta uz BNA kompleksu</w:t>
            </w:r>
            <w:r w:rsidR="008A5815">
              <w:rPr>
                <w:rFonts w:cstheme="minorHAnsi"/>
                <w:color w:val="222222"/>
                <w:kern w:val="0"/>
                <w:sz w:val="22"/>
                <w:szCs w:val="22"/>
                <w:shd w:val="clear" w:color="auto" w:fill="FFFFFF"/>
                <w14:ligatures w14:val="none"/>
              </w:rPr>
              <w:t xml:space="preserve">. </w:t>
            </w:r>
            <w:r w:rsidRPr="000A3A94">
              <w:rPr>
                <w:rFonts w:cstheme="minorHAnsi"/>
                <w:color w:val="222222"/>
                <w:kern w:val="0"/>
                <w:sz w:val="22"/>
                <w:szCs w:val="22"/>
                <w:shd w:val="clear" w:color="auto" w:fill="FFFFFF"/>
                <w14:ligatures w14:val="none"/>
              </w:rPr>
              <w:t>Tāpat jaunās krātuves ekspluatācijā, uzsākot atkritumu apglabāšanu pie noteikta apglabāto atkritumu apjoma sasniegšanas</w:t>
            </w:r>
            <w:r w:rsidR="008A5815">
              <w:rPr>
                <w:rFonts w:cstheme="minorHAnsi"/>
                <w:color w:val="222222"/>
                <w:kern w:val="0"/>
                <w:sz w:val="22"/>
                <w:szCs w:val="22"/>
                <w:shd w:val="clear" w:color="auto" w:fill="FFFFFF"/>
                <w14:ligatures w14:val="none"/>
              </w:rPr>
              <w:t>,</w:t>
            </w:r>
            <w:r w:rsidRPr="000A3A94">
              <w:rPr>
                <w:rFonts w:cstheme="minorHAnsi"/>
                <w:color w:val="222222"/>
                <w:kern w:val="0"/>
                <w:sz w:val="22"/>
                <w:szCs w:val="22"/>
                <w:shd w:val="clear" w:color="auto" w:fill="FFFFFF"/>
                <w14:ligatures w14:val="none"/>
              </w:rPr>
              <w:t xml:space="preserve"> paredzēta gāzes sistēmas izbūve, kur tiks savākta poligona gāze </w:t>
            </w:r>
            <w:r w:rsidR="008A5815">
              <w:rPr>
                <w:rFonts w:cstheme="minorHAnsi"/>
                <w:color w:val="222222"/>
                <w:kern w:val="0"/>
                <w:sz w:val="22"/>
                <w:szCs w:val="22"/>
                <w:shd w:val="clear" w:color="auto" w:fill="FFFFFF"/>
                <w14:ligatures w14:val="none"/>
              </w:rPr>
              <w:t>un</w:t>
            </w:r>
            <w:r w:rsidRPr="000A3A94">
              <w:rPr>
                <w:rFonts w:cstheme="minorHAnsi"/>
                <w:color w:val="222222"/>
                <w:kern w:val="0"/>
                <w:sz w:val="22"/>
                <w:szCs w:val="22"/>
                <w:shd w:val="clear" w:color="auto" w:fill="FFFFFF"/>
                <w14:ligatures w14:val="none"/>
              </w:rPr>
              <w:t xml:space="preserve"> nogādāta uz BNA pārstrādes kompleksu.</w:t>
            </w:r>
          </w:p>
          <w:p w14:paraId="79CBA21C" w14:textId="7AF063FE" w:rsidR="008A5815" w:rsidRDefault="008A5815" w:rsidP="008A5815">
            <w:pPr>
              <w:tabs>
                <w:tab w:val="center" w:pos="4680"/>
                <w:tab w:val="right" w:pos="9360"/>
              </w:tabs>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 xml:space="preserve">Papildināts </w:t>
            </w:r>
            <w:r w:rsidRPr="00AC17E6">
              <w:rPr>
                <w:rFonts w:cstheme="minorHAnsi"/>
                <w:sz w:val="22"/>
                <w:szCs w:val="22"/>
                <w:lang w:eastAsia="lv-LV"/>
              </w:rPr>
              <w:t>12. pielikuma 23. punkts</w:t>
            </w:r>
            <w:r>
              <w:rPr>
                <w:rFonts w:cstheme="minorHAnsi"/>
                <w:sz w:val="22"/>
                <w:szCs w:val="22"/>
                <w:lang w:eastAsia="lv-LV"/>
              </w:rPr>
              <w:t>:</w:t>
            </w:r>
          </w:p>
          <w:p w14:paraId="509B3DB0" w14:textId="77777777" w:rsidR="008A5815" w:rsidRPr="008A5815" w:rsidRDefault="008A5815" w:rsidP="008A5815">
            <w:pPr>
              <w:tabs>
                <w:tab w:val="center" w:pos="4680"/>
                <w:tab w:val="right" w:pos="9360"/>
              </w:tabs>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w:t>
            </w:r>
            <w:r w:rsidRPr="008A5815">
              <w:rPr>
                <w:rFonts w:cstheme="minorHAnsi"/>
                <w:color w:val="222222"/>
                <w:kern w:val="0"/>
                <w:sz w:val="22"/>
                <w:szCs w:val="22"/>
                <w:shd w:val="clear" w:color="auto" w:fill="FFFFFF"/>
                <w14:ligatures w14:val="none"/>
              </w:rPr>
              <w:t xml:space="preserve">Operators plāno šādus tehnoloģiskā procesa uzlabošanas pasākumus: </w:t>
            </w:r>
          </w:p>
          <w:p w14:paraId="6E9A7AC0" w14:textId="77777777" w:rsidR="008A5815" w:rsidRPr="008A5815" w:rsidRDefault="008A5815" w:rsidP="008A5815">
            <w:pPr>
              <w:tabs>
                <w:tab w:val="center" w:pos="4680"/>
                <w:tab w:val="right" w:pos="9360"/>
              </w:tabs>
              <w:jc w:val="both"/>
              <w:rPr>
                <w:rFonts w:cstheme="minorHAnsi"/>
                <w:color w:val="222222"/>
                <w:kern w:val="0"/>
                <w:sz w:val="22"/>
                <w:szCs w:val="22"/>
                <w:shd w:val="clear" w:color="auto" w:fill="FFFFFF"/>
                <w14:ligatures w14:val="none"/>
              </w:rPr>
            </w:pPr>
            <w:r w:rsidRPr="008A5815">
              <w:rPr>
                <w:rFonts w:cstheme="minorHAnsi"/>
                <w:color w:val="222222"/>
                <w:kern w:val="0"/>
                <w:sz w:val="22"/>
                <w:szCs w:val="22"/>
                <w:shd w:val="clear" w:color="auto" w:fill="FFFFFF"/>
                <w14:ligatures w14:val="none"/>
              </w:rPr>
              <w:t xml:space="preserve">-Nākotnē plānots poligona gāzi pārstrādāt </w:t>
            </w:r>
            <w:proofErr w:type="spellStart"/>
            <w:r w:rsidRPr="008A5815">
              <w:rPr>
                <w:rFonts w:cstheme="minorHAnsi"/>
                <w:color w:val="222222"/>
                <w:kern w:val="0"/>
                <w:sz w:val="22"/>
                <w:szCs w:val="22"/>
                <w:shd w:val="clear" w:color="auto" w:fill="FFFFFF"/>
                <w14:ligatures w14:val="none"/>
              </w:rPr>
              <w:t>biometānā</w:t>
            </w:r>
            <w:proofErr w:type="spellEnd"/>
            <w:r w:rsidRPr="008A5815">
              <w:rPr>
                <w:rFonts w:cstheme="minorHAnsi"/>
                <w:color w:val="222222"/>
                <w:kern w:val="0"/>
                <w:sz w:val="22"/>
                <w:szCs w:val="22"/>
                <w:shd w:val="clear" w:color="auto" w:fill="FFFFFF"/>
                <w14:ligatures w14:val="none"/>
              </w:rPr>
              <w:t>, kuru varēs izmantot, piemēram, poligona autotransporta vajadzībām;</w:t>
            </w:r>
          </w:p>
          <w:p w14:paraId="50A65DC9" w14:textId="37641495" w:rsidR="008A5815" w:rsidRPr="008A5815" w:rsidRDefault="008A5815" w:rsidP="008A5815">
            <w:pPr>
              <w:tabs>
                <w:tab w:val="center" w:pos="4680"/>
                <w:tab w:val="right" w:pos="9360"/>
              </w:tabs>
              <w:jc w:val="both"/>
              <w:rPr>
                <w:rFonts w:cstheme="minorHAnsi"/>
                <w:color w:val="222222"/>
                <w:kern w:val="0"/>
                <w:sz w:val="22"/>
                <w:szCs w:val="22"/>
                <w:shd w:val="clear" w:color="auto" w:fill="FFFFFF"/>
                <w14:ligatures w14:val="none"/>
              </w:rPr>
            </w:pPr>
            <w:r w:rsidRPr="008A5815">
              <w:rPr>
                <w:rFonts w:cstheme="minorHAnsi"/>
                <w:color w:val="222222"/>
                <w:kern w:val="0"/>
                <w:sz w:val="22"/>
                <w:szCs w:val="22"/>
                <w:shd w:val="clear" w:color="auto" w:fill="FFFFFF"/>
                <w14:ligatures w14:val="none"/>
              </w:rPr>
              <w:t>-2026. gadā tiks modernizēta gāzes savākšanas sistēma (II kārtas izbūve) šā brīža aktīvajā apglabāšanas krātuvē.</w:t>
            </w:r>
            <w:r>
              <w:rPr>
                <w:rFonts w:cstheme="minorHAnsi"/>
                <w:color w:val="222222"/>
                <w:kern w:val="0"/>
                <w:sz w:val="22"/>
                <w:szCs w:val="22"/>
                <w:shd w:val="clear" w:color="auto" w:fill="FFFFFF"/>
                <w14:ligatures w14:val="none"/>
              </w:rPr>
              <w:t>”</w:t>
            </w:r>
          </w:p>
          <w:p w14:paraId="7D2731E8" w14:textId="552E2EA2" w:rsidR="0040361C" w:rsidRPr="00600F5D" w:rsidRDefault="00136571" w:rsidP="008A5815">
            <w:pPr>
              <w:tabs>
                <w:tab w:val="center" w:pos="4680"/>
                <w:tab w:val="right" w:pos="9360"/>
              </w:tabs>
              <w:spacing w:before="120" w:after="120"/>
              <w:jc w:val="both"/>
              <w:rPr>
                <w:rFonts w:cstheme="minorHAnsi"/>
                <w:color w:val="222222"/>
                <w:kern w:val="0"/>
                <w:sz w:val="22"/>
                <w:szCs w:val="22"/>
                <w:shd w:val="clear" w:color="auto" w:fill="FFFFFF"/>
                <w14:ligatures w14:val="none"/>
              </w:rPr>
            </w:pPr>
            <w:r w:rsidRPr="00AC17E6">
              <w:rPr>
                <w:rFonts w:cstheme="minorHAnsi"/>
                <w:color w:val="222222"/>
                <w:kern w:val="0"/>
                <w:sz w:val="22"/>
                <w:szCs w:val="22"/>
                <w:shd w:val="clear" w:color="auto" w:fill="FFFFFF"/>
                <w14:ligatures w14:val="none"/>
              </w:rPr>
              <w:t>Uzņēmums augstu vērtē un apzinās, ka efektīva siltumenerģijas izmantošana ir būtiska gan no vides, gan ekonomiskā viedokļa, un ir apņēmies turpināt darbu pie šī jautājuma risināšanas</w:t>
            </w:r>
            <w:r w:rsidR="00AC17E6">
              <w:rPr>
                <w:rFonts w:cstheme="minorHAnsi"/>
                <w:color w:val="222222"/>
                <w:kern w:val="0"/>
                <w:sz w:val="22"/>
                <w:szCs w:val="22"/>
                <w:shd w:val="clear" w:color="auto" w:fill="FFFFFF"/>
                <w14:ligatures w14:val="none"/>
              </w:rPr>
              <w:t>.</w:t>
            </w:r>
          </w:p>
        </w:tc>
      </w:tr>
      <w:bookmarkEnd w:id="4"/>
      <w:tr w:rsidR="00951801" w:rsidRPr="00600F5D" w14:paraId="2B1221F5" w14:textId="77777777" w:rsidTr="00E96E9F">
        <w:tc>
          <w:tcPr>
            <w:tcW w:w="767" w:type="dxa"/>
            <w:vMerge/>
          </w:tcPr>
          <w:p w14:paraId="1CB437B3"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8C99E6D" w14:textId="1B1E795F" w:rsidR="00951801" w:rsidRPr="00600F5D" w:rsidRDefault="00C41C1E" w:rsidP="00C41C1E">
            <w:pPr>
              <w:tabs>
                <w:tab w:val="left" w:pos="210"/>
              </w:tabs>
              <w:suppressAutoHyphens/>
              <w:spacing w:after="120"/>
              <w:ind w:right="14"/>
              <w:jc w:val="both"/>
              <w:rPr>
                <w:rFonts w:cstheme="minorHAnsi"/>
                <w:sz w:val="22"/>
                <w:szCs w:val="22"/>
                <w:highlight w:val="yellow"/>
                <w:lang w:eastAsia="lv-LV"/>
              </w:rPr>
            </w:pPr>
            <w:r>
              <w:rPr>
                <w:rFonts w:cstheme="minorHAnsi"/>
                <w:sz w:val="22"/>
                <w:szCs w:val="22"/>
                <w:lang w:eastAsia="lv-LV"/>
              </w:rPr>
              <w:t xml:space="preserve">4. </w:t>
            </w:r>
            <w:r w:rsidR="00951801" w:rsidRPr="00421120">
              <w:rPr>
                <w:rFonts w:cstheme="minorHAnsi"/>
                <w:sz w:val="22"/>
                <w:szCs w:val="22"/>
                <w:lang w:eastAsia="lv-LV"/>
              </w:rPr>
              <w:t xml:space="preserve">Ziņojuma 12. pielikumā </w:t>
            </w:r>
            <w:r w:rsidR="00951801" w:rsidRPr="00421120">
              <w:rPr>
                <w:rFonts w:cstheme="minorHAnsi"/>
                <w:i/>
                <w:iCs/>
                <w:sz w:val="22"/>
                <w:szCs w:val="22"/>
              </w:rPr>
              <w:t>Sadzīves atkritumu poligona “Janvāri” darbības atbilstības novērtējums labākajiem pieejamiem tehniskajiem paņēmieniem (LPTP)</w:t>
            </w:r>
            <w:r w:rsidR="00951801" w:rsidRPr="00421120">
              <w:rPr>
                <w:rFonts w:cstheme="minorHAnsi"/>
                <w:sz w:val="22"/>
                <w:szCs w:val="22"/>
                <w:lang w:eastAsia="lv-LV"/>
              </w:rPr>
              <w:t xml:space="preserve"> tiek norādīts, ka </w:t>
            </w:r>
            <w:r w:rsidR="00951801" w:rsidRPr="00421120">
              <w:rPr>
                <w:rFonts w:cstheme="minorHAnsi"/>
                <w:sz w:val="22"/>
                <w:szCs w:val="22"/>
              </w:rPr>
              <w:t>15. punkta prasība par poligona gāzes apsaimniekošanu</w:t>
            </w:r>
            <w:r w:rsidR="00951801" w:rsidRPr="00421120">
              <w:rPr>
                <w:rFonts w:cstheme="minorHAnsi"/>
                <w:i/>
                <w:iCs/>
                <w:sz w:val="22"/>
                <w:szCs w:val="22"/>
              </w:rPr>
              <w:t xml:space="preserve"> Sadedzināšanu</w:t>
            </w:r>
            <w:r w:rsidR="00951801" w:rsidRPr="00421120">
              <w:rPr>
                <w:rFonts w:cstheme="minorHAnsi"/>
                <w:i/>
                <w:iCs/>
                <w:spacing w:val="-10"/>
                <w:sz w:val="22"/>
                <w:szCs w:val="22"/>
              </w:rPr>
              <w:t xml:space="preserve"> </w:t>
            </w:r>
            <w:r w:rsidR="00951801" w:rsidRPr="00421120">
              <w:rPr>
                <w:rFonts w:cstheme="minorHAnsi"/>
                <w:i/>
                <w:iCs/>
                <w:sz w:val="22"/>
                <w:szCs w:val="22"/>
              </w:rPr>
              <w:t>lāpā</w:t>
            </w:r>
            <w:r w:rsidR="00951801" w:rsidRPr="00421120">
              <w:rPr>
                <w:rFonts w:cstheme="minorHAnsi"/>
                <w:i/>
                <w:iCs/>
                <w:spacing w:val="-10"/>
                <w:sz w:val="22"/>
                <w:szCs w:val="22"/>
              </w:rPr>
              <w:t xml:space="preserve"> </w:t>
            </w:r>
            <w:r w:rsidR="00951801" w:rsidRPr="00421120">
              <w:rPr>
                <w:rFonts w:cstheme="minorHAnsi"/>
                <w:i/>
                <w:iCs/>
                <w:sz w:val="22"/>
                <w:szCs w:val="22"/>
              </w:rPr>
              <w:t>izmantot</w:t>
            </w:r>
            <w:r w:rsidR="00951801" w:rsidRPr="00421120">
              <w:rPr>
                <w:rFonts w:cstheme="minorHAnsi"/>
                <w:i/>
                <w:iCs/>
                <w:spacing w:val="-9"/>
                <w:sz w:val="22"/>
                <w:szCs w:val="22"/>
              </w:rPr>
              <w:t xml:space="preserve"> </w:t>
            </w:r>
            <w:r w:rsidR="00951801" w:rsidRPr="00421120">
              <w:rPr>
                <w:rFonts w:cstheme="minorHAnsi"/>
                <w:i/>
                <w:iCs/>
                <w:sz w:val="22"/>
                <w:szCs w:val="22"/>
              </w:rPr>
              <w:t>tikai</w:t>
            </w:r>
            <w:r w:rsidR="00951801" w:rsidRPr="00421120">
              <w:rPr>
                <w:rFonts w:cstheme="minorHAnsi"/>
                <w:i/>
                <w:iCs/>
                <w:spacing w:val="40"/>
                <w:sz w:val="22"/>
                <w:szCs w:val="22"/>
              </w:rPr>
              <w:t xml:space="preserve"> </w:t>
            </w:r>
            <w:r w:rsidR="00951801" w:rsidRPr="00421120">
              <w:rPr>
                <w:rFonts w:cstheme="minorHAnsi"/>
                <w:i/>
                <w:iCs/>
                <w:sz w:val="22"/>
                <w:szCs w:val="22"/>
              </w:rPr>
              <w:t>drošības apsvērumu dēļ vai</w:t>
            </w:r>
            <w:r w:rsidR="00951801" w:rsidRPr="00421120">
              <w:rPr>
                <w:rFonts w:cstheme="minorHAnsi"/>
                <w:i/>
                <w:iCs/>
                <w:spacing w:val="40"/>
                <w:sz w:val="22"/>
                <w:szCs w:val="22"/>
              </w:rPr>
              <w:t xml:space="preserve"> </w:t>
            </w:r>
            <w:r w:rsidR="00951801" w:rsidRPr="00421120">
              <w:rPr>
                <w:rFonts w:cstheme="minorHAnsi"/>
                <w:i/>
                <w:iCs/>
                <w:sz w:val="22"/>
                <w:szCs w:val="22"/>
              </w:rPr>
              <w:t>nestandarta</w:t>
            </w:r>
            <w:r w:rsidR="00951801" w:rsidRPr="00421120">
              <w:rPr>
                <w:rFonts w:cstheme="minorHAnsi"/>
                <w:i/>
                <w:iCs/>
                <w:spacing w:val="-6"/>
                <w:sz w:val="22"/>
                <w:szCs w:val="22"/>
              </w:rPr>
              <w:t xml:space="preserve"> </w:t>
            </w:r>
            <w:r w:rsidR="00951801" w:rsidRPr="00421120">
              <w:rPr>
                <w:rFonts w:cstheme="minorHAnsi"/>
                <w:i/>
                <w:iCs/>
                <w:sz w:val="22"/>
                <w:szCs w:val="22"/>
              </w:rPr>
              <w:t>ekspluatācijas</w:t>
            </w:r>
            <w:r w:rsidR="00951801" w:rsidRPr="00421120">
              <w:rPr>
                <w:rFonts w:cstheme="minorHAnsi"/>
                <w:i/>
                <w:iCs/>
                <w:spacing w:val="40"/>
                <w:sz w:val="22"/>
                <w:szCs w:val="22"/>
              </w:rPr>
              <w:t xml:space="preserve"> </w:t>
            </w:r>
            <w:r w:rsidR="00951801" w:rsidRPr="00421120">
              <w:rPr>
                <w:rFonts w:cstheme="minorHAnsi"/>
                <w:i/>
                <w:iCs/>
                <w:sz w:val="22"/>
                <w:szCs w:val="22"/>
              </w:rPr>
              <w:t xml:space="preserve">apstākļos </w:t>
            </w:r>
            <w:r w:rsidR="00951801" w:rsidRPr="00421120">
              <w:rPr>
                <w:rFonts w:cstheme="minorHAnsi"/>
                <w:sz w:val="22"/>
                <w:szCs w:val="22"/>
              </w:rPr>
              <w:t xml:space="preserve">tiek ņemta vērā un izpildīta. Tomēr Aģentūra konstatē, ka koģenerācijas iekārta uzstādīta tikai 2024. gadā un, </w:t>
            </w:r>
            <w:proofErr w:type="spellStart"/>
            <w:r w:rsidR="00951801" w:rsidRPr="00421120">
              <w:rPr>
                <w:rFonts w:cstheme="minorHAnsi"/>
                <w:sz w:val="22"/>
                <w:szCs w:val="22"/>
              </w:rPr>
              <w:t>pirmšķietami</w:t>
            </w:r>
            <w:proofErr w:type="spellEnd"/>
            <w:r w:rsidR="00951801" w:rsidRPr="00421120">
              <w:rPr>
                <w:rFonts w:cstheme="minorHAnsi"/>
                <w:sz w:val="22"/>
                <w:szCs w:val="22"/>
              </w:rPr>
              <w:t xml:space="preserve">, uz to netiek novadīta poligona gāze no atkritumu šūnas. Līdz ar to, neatbilstošs situācijai ir arī apgalvojums Ziņojuma 3.16. nodaļā </w:t>
            </w:r>
            <w:r w:rsidR="00951801" w:rsidRPr="00421120">
              <w:rPr>
                <w:rFonts w:cstheme="minorHAnsi"/>
                <w:i/>
                <w:iCs/>
                <w:sz w:val="22"/>
                <w:szCs w:val="22"/>
              </w:rPr>
              <w:t>Esošās un paredzētās darbības atbilstība labākajiem pieejamiem tehniskajiem paņēmieniem</w:t>
            </w:r>
            <w:r w:rsidR="00951801" w:rsidRPr="00421120">
              <w:rPr>
                <w:rFonts w:cstheme="minorHAnsi"/>
                <w:sz w:val="22"/>
                <w:szCs w:val="22"/>
              </w:rPr>
              <w:t xml:space="preserve"> attiecībā uz poligona gāzes pārvaldību, ka </w:t>
            </w:r>
            <w:r w:rsidR="00951801" w:rsidRPr="00421120">
              <w:rPr>
                <w:rFonts w:cstheme="minorHAnsi"/>
                <w:i/>
                <w:iCs/>
                <w:sz w:val="22"/>
                <w:szCs w:val="22"/>
              </w:rPr>
              <w:t xml:space="preserve">Poligona gāze tiek attīrīta un pārstrādāta koģenerācijas iekārtā, ražojot elektroenerģiju un siltumenerģiju </w:t>
            </w:r>
            <w:r w:rsidR="00951801" w:rsidRPr="00421120">
              <w:rPr>
                <w:rFonts w:cstheme="minorHAnsi"/>
                <w:sz w:val="22"/>
                <w:szCs w:val="22"/>
              </w:rPr>
              <w:t xml:space="preserve">u.c. Atbilstoši faktiskajai situācijai precizējama informācija arī Ziņojuma apakšnodaļā </w:t>
            </w:r>
            <w:r w:rsidR="00951801" w:rsidRPr="00421120">
              <w:rPr>
                <w:rFonts w:cstheme="minorHAnsi"/>
                <w:i/>
                <w:iCs/>
                <w:sz w:val="22"/>
                <w:szCs w:val="22"/>
              </w:rPr>
              <w:t>SEG aprēķini</w:t>
            </w:r>
            <w:r w:rsidR="00951801" w:rsidRPr="00421120">
              <w:rPr>
                <w:rFonts w:cstheme="minorHAnsi"/>
                <w:sz w:val="22"/>
                <w:szCs w:val="22"/>
              </w:rPr>
              <w:t xml:space="preserve">. </w:t>
            </w:r>
            <w:r w:rsidR="00951801" w:rsidRPr="00421120">
              <w:rPr>
                <w:rFonts w:cstheme="minorHAnsi"/>
                <w:sz w:val="22"/>
                <w:szCs w:val="22"/>
                <w:lang w:eastAsia="lv-LV"/>
              </w:rPr>
              <w:t xml:space="preserve">Ziņojums un tā 12. pielikums caurlūkojams un novēršamas visas neatbilstības attiecībā uz atsevišķu prasību ievērošanu esošajā un plānotajā Poligona darbībā. Kur attiecināms, informācija </w:t>
            </w:r>
            <w:r w:rsidR="00951801" w:rsidRPr="00421120">
              <w:rPr>
                <w:rFonts w:cstheme="minorHAnsi"/>
                <w:sz w:val="22"/>
                <w:szCs w:val="22"/>
                <w:lang w:eastAsia="lv-LV"/>
              </w:rPr>
              <w:lastRenderedPageBreak/>
              <w:t>papildināma ar risinājumiem, kā un kādā laika periodā atbilstība tiks nodrošināta.</w:t>
            </w:r>
          </w:p>
        </w:tc>
        <w:tc>
          <w:tcPr>
            <w:tcW w:w="7740" w:type="dxa"/>
          </w:tcPr>
          <w:p w14:paraId="1407CF5A" w14:textId="1372041D" w:rsidR="00635B27" w:rsidRPr="00F43970" w:rsidRDefault="00635B27" w:rsidP="001E16E4">
            <w:pPr>
              <w:tabs>
                <w:tab w:val="center" w:pos="4680"/>
                <w:tab w:val="right" w:pos="9360"/>
              </w:tabs>
              <w:jc w:val="both"/>
              <w:rPr>
                <w:rFonts w:cstheme="minorHAnsi"/>
                <w:color w:val="222222"/>
                <w:kern w:val="0"/>
                <w:sz w:val="22"/>
                <w:szCs w:val="22"/>
                <w:shd w:val="clear" w:color="auto" w:fill="FFFFFF"/>
                <w14:ligatures w14:val="none"/>
              </w:rPr>
            </w:pPr>
            <w:r w:rsidRPr="00635B27">
              <w:rPr>
                <w:rFonts w:cstheme="minorHAnsi"/>
                <w:color w:val="222222"/>
                <w:kern w:val="0"/>
                <w:sz w:val="22"/>
                <w:szCs w:val="22"/>
                <w:shd w:val="clear" w:color="auto" w:fill="FFFFFF"/>
                <w14:ligatures w14:val="none"/>
              </w:rPr>
              <w:lastRenderedPageBreak/>
              <w:t>2026. gadā tiks modernizēta gāzes savākšanas sistēma (II kārtas izbūve) šā brīža aktīvajā apglabāšanas krātuvē.</w:t>
            </w:r>
            <w:r w:rsidR="00F43970">
              <w:rPr>
                <w:rFonts w:cstheme="minorHAnsi"/>
                <w:color w:val="222222"/>
                <w:kern w:val="0"/>
                <w:sz w:val="22"/>
                <w:szCs w:val="22"/>
                <w:shd w:val="clear" w:color="auto" w:fill="FFFFFF"/>
                <w14:ligatures w14:val="none"/>
              </w:rPr>
              <w:t xml:space="preserve"> </w:t>
            </w:r>
            <w:r w:rsidR="00921C75" w:rsidRPr="001E16E4">
              <w:rPr>
                <w:rFonts w:cstheme="minorHAnsi"/>
                <w:kern w:val="0"/>
                <w:sz w:val="22"/>
                <w:szCs w:val="22"/>
                <w:shd w:val="clear" w:color="auto" w:fill="FFFFFF"/>
                <w14:ligatures w14:val="none"/>
              </w:rPr>
              <w:t>P</w:t>
            </w:r>
            <w:r w:rsidRPr="001E16E4">
              <w:rPr>
                <w:rFonts w:cstheme="minorHAnsi"/>
                <w:kern w:val="0"/>
                <w:sz w:val="22"/>
                <w:szCs w:val="22"/>
                <w:shd w:val="clear" w:color="auto" w:fill="FFFFFF"/>
                <w14:ligatures w14:val="none"/>
              </w:rPr>
              <w:t>oligona gāzes sistēmas rekonstrukcij</w:t>
            </w:r>
            <w:r w:rsidR="00921C75" w:rsidRPr="001E16E4">
              <w:rPr>
                <w:rFonts w:cstheme="minorHAnsi"/>
                <w:kern w:val="0"/>
                <w:sz w:val="22"/>
                <w:szCs w:val="22"/>
                <w:shd w:val="clear" w:color="auto" w:fill="FFFFFF"/>
                <w14:ligatures w14:val="none"/>
              </w:rPr>
              <w:t>as ietvaros tiks</w:t>
            </w:r>
            <w:r w:rsidRPr="001E16E4">
              <w:rPr>
                <w:rFonts w:cstheme="minorHAnsi"/>
                <w:kern w:val="0"/>
                <w:sz w:val="22"/>
                <w:szCs w:val="22"/>
                <w:shd w:val="clear" w:color="auto" w:fill="FFFFFF"/>
                <w14:ligatures w14:val="none"/>
              </w:rPr>
              <w:t xml:space="preserve"> uzlab</w:t>
            </w:r>
            <w:r w:rsidR="00F43970">
              <w:rPr>
                <w:rFonts w:cstheme="minorHAnsi"/>
                <w:kern w:val="0"/>
                <w:sz w:val="22"/>
                <w:szCs w:val="22"/>
                <w:shd w:val="clear" w:color="auto" w:fill="FFFFFF"/>
                <w14:ligatures w14:val="none"/>
              </w:rPr>
              <w:t>o</w:t>
            </w:r>
            <w:r w:rsidR="00921C75" w:rsidRPr="001E16E4">
              <w:rPr>
                <w:rFonts w:cstheme="minorHAnsi"/>
                <w:kern w:val="0"/>
                <w:sz w:val="22"/>
                <w:szCs w:val="22"/>
                <w:shd w:val="clear" w:color="auto" w:fill="FFFFFF"/>
                <w14:ligatures w14:val="none"/>
              </w:rPr>
              <w:t>ta</w:t>
            </w:r>
            <w:r w:rsidRPr="001E16E4">
              <w:rPr>
                <w:rFonts w:cstheme="minorHAnsi"/>
                <w:kern w:val="0"/>
                <w:sz w:val="22"/>
                <w:szCs w:val="22"/>
                <w:shd w:val="clear" w:color="auto" w:fill="FFFFFF"/>
                <w14:ligatures w14:val="none"/>
              </w:rPr>
              <w:t xml:space="preserve"> poligona gāzes savākšanu esošajā atkritumu apglabāšanas šūnā, papildus tam novadot savākto gāzi uz koģenerācijas staciju.</w:t>
            </w:r>
          </w:p>
          <w:p w14:paraId="238DD5E2" w14:textId="45607FFE" w:rsidR="00F43970" w:rsidRPr="00BD315D" w:rsidRDefault="00F43970" w:rsidP="00F43970">
            <w:pPr>
              <w:jc w:val="both"/>
              <w:rPr>
                <w:rFonts w:cstheme="minorHAnsi"/>
                <w:sz w:val="22"/>
                <w:szCs w:val="22"/>
                <w:lang w:eastAsia="lv-LV"/>
              </w:rPr>
            </w:pPr>
            <w:r>
              <w:rPr>
                <w:rFonts w:cstheme="minorHAnsi"/>
                <w:sz w:val="22"/>
                <w:szCs w:val="22"/>
                <w:lang w:eastAsia="lv-LV"/>
              </w:rPr>
              <w:t xml:space="preserve">Plašāks skaidrojums par SIA “PIEJŪRA” gāzes savākšanas sistēmas modernizāciju un iecerētajiem risinājumiem sniegts </w:t>
            </w:r>
            <w:r w:rsidRPr="00DB1EAC">
              <w:rPr>
                <w:rFonts w:cstheme="minorHAnsi"/>
                <w:sz w:val="22"/>
                <w:szCs w:val="22"/>
                <w:lang w:eastAsia="lv-LV"/>
              </w:rPr>
              <w:t>IVN ziņojuma aktuālā</w:t>
            </w:r>
            <w:r>
              <w:rPr>
                <w:rFonts w:cstheme="minorHAnsi"/>
                <w:sz w:val="22"/>
                <w:szCs w:val="22"/>
                <w:lang w:eastAsia="lv-LV"/>
              </w:rPr>
              <w:t>s</w:t>
            </w:r>
            <w:r w:rsidRPr="00DB1EAC">
              <w:rPr>
                <w:rFonts w:cstheme="minorHAnsi"/>
                <w:sz w:val="22"/>
                <w:szCs w:val="22"/>
                <w:lang w:eastAsia="lv-LV"/>
              </w:rPr>
              <w:t xml:space="preserve"> redakcija</w:t>
            </w:r>
            <w:r>
              <w:rPr>
                <w:rFonts w:cstheme="minorHAnsi"/>
                <w:sz w:val="22"/>
                <w:szCs w:val="22"/>
                <w:lang w:eastAsia="lv-LV"/>
              </w:rPr>
              <w:t>s</w:t>
            </w:r>
            <w:r w:rsidRPr="00DB1EAC">
              <w:rPr>
                <w:rFonts w:cstheme="minorHAnsi"/>
                <w:sz w:val="22"/>
                <w:szCs w:val="22"/>
                <w:lang w:eastAsia="lv-LV"/>
              </w:rPr>
              <w:t xml:space="preserve"> </w:t>
            </w:r>
            <w:r>
              <w:rPr>
                <w:rFonts w:cstheme="minorHAnsi"/>
                <w:sz w:val="22"/>
                <w:szCs w:val="22"/>
                <w:lang w:eastAsia="lv-LV"/>
              </w:rPr>
              <w:t xml:space="preserve">apakšnodaļā </w:t>
            </w:r>
            <w:r w:rsidRPr="00DB1EAC">
              <w:rPr>
                <w:rFonts w:cstheme="minorHAnsi"/>
                <w:sz w:val="22"/>
                <w:szCs w:val="22"/>
                <w:lang w:eastAsia="lv-LV"/>
              </w:rPr>
              <w:t xml:space="preserve">3.1.6. “Atkritumu gāzes savākšanas </w:t>
            </w:r>
            <w:r w:rsidRPr="00BD315D">
              <w:rPr>
                <w:rFonts w:cstheme="minorHAnsi"/>
                <w:sz w:val="22"/>
                <w:szCs w:val="22"/>
                <w:lang w:eastAsia="lv-LV"/>
              </w:rPr>
              <w:t>sistēma”)</w:t>
            </w:r>
            <w:r>
              <w:rPr>
                <w:rFonts w:cstheme="minorHAnsi"/>
                <w:sz w:val="22"/>
                <w:szCs w:val="22"/>
                <w:lang w:eastAsia="lv-LV"/>
              </w:rPr>
              <w:t>.</w:t>
            </w:r>
          </w:p>
          <w:p w14:paraId="0E8EDC88" w14:textId="77777777" w:rsidR="00421120" w:rsidRPr="00421120" w:rsidRDefault="00F43970" w:rsidP="00421120">
            <w:pPr>
              <w:tabs>
                <w:tab w:val="center" w:pos="4680"/>
                <w:tab w:val="right" w:pos="9360"/>
              </w:tabs>
              <w:spacing w:before="120"/>
              <w:jc w:val="both"/>
              <w:rPr>
                <w:rFonts w:cstheme="minorHAnsi"/>
                <w:kern w:val="0"/>
                <w:sz w:val="22"/>
                <w:szCs w:val="22"/>
                <w:shd w:val="clear" w:color="auto" w:fill="FFFFFF"/>
                <w14:ligatures w14:val="none"/>
              </w:rPr>
            </w:pPr>
            <w:r w:rsidRPr="00421120">
              <w:rPr>
                <w:rFonts w:cstheme="minorHAnsi"/>
                <w:kern w:val="0"/>
                <w:sz w:val="22"/>
                <w:szCs w:val="22"/>
                <w:shd w:val="clear" w:color="auto" w:fill="FFFFFF"/>
                <w14:ligatures w14:val="none"/>
              </w:rPr>
              <w:t>Tāpat p</w:t>
            </w:r>
            <w:r w:rsidR="00421120" w:rsidRPr="00421120">
              <w:rPr>
                <w:rFonts w:cstheme="minorHAnsi"/>
                <w:kern w:val="0"/>
                <w:sz w:val="22"/>
                <w:szCs w:val="22"/>
                <w:shd w:val="clear" w:color="auto" w:fill="FFFFFF"/>
                <w14:ligatures w14:val="none"/>
              </w:rPr>
              <w:t>recizēts</w:t>
            </w:r>
            <w:r w:rsidRPr="00421120">
              <w:rPr>
                <w:rFonts w:cstheme="minorHAnsi"/>
                <w:kern w:val="0"/>
                <w:sz w:val="22"/>
                <w:szCs w:val="22"/>
                <w:shd w:val="clear" w:color="auto" w:fill="FFFFFF"/>
                <w14:ligatures w14:val="none"/>
              </w:rPr>
              <w:t xml:space="preserve"> 12. pielikuma </w:t>
            </w:r>
            <w:r w:rsidR="00421120" w:rsidRPr="00421120">
              <w:rPr>
                <w:rFonts w:cstheme="minorHAnsi"/>
                <w:kern w:val="0"/>
                <w:sz w:val="22"/>
                <w:szCs w:val="22"/>
                <w:shd w:val="clear" w:color="auto" w:fill="FFFFFF"/>
                <w14:ligatures w14:val="none"/>
              </w:rPr>
              <w:t>15.punkts:</w:t>
            </w:r>
          </w:p>
          <w:p w14:paraId="46E68219" w14:textId="5827B6E7" w:rsidR="00421120" w:rsidRPr="00421120" w:rsidRDefault="00421120" w:rsidP="00421120">
            <w:pPr>
              <w:tabs>
                <w:tab w:val="center" w:pos="4680"/>
                <w:tab w:val="right" w:pos="9360"/>
              </w:tabs>
              <w:jc w:val="both"/>
              <w:rPr>
                <w:rFonts w:cstheme="minorHAnsi"/>
                <w:kern w:val="0"/>
                <w:sz w:val="22"/>
                <w:szCs w:val="22"/>
                <w:shd w:val="clear" w:color="auto" w:fill="FFFFFF"/>
                <w14:ligatures w14:val="none"/>
              </w:rPr>
            </w:pPr>
            <w:r w:rsidRPr="00421120">
              <w:rPr>
                <w:rFonts w:cstheme="minorHAnsi"/>
                <w:sz w:val="22"/>
                <w:szCs w:val="22"/>
                <w:shd w:val="clear" w:color="auto" w:fill="FFFFFF"/>
              </w:rPr>
              <w:t>“Pašreiz poligona teritorijā esošā poligona gāzes utilizēšanas sistēma ir apgādāta ar sadedzināšanas lāpu.</w:t>
            </w:r>
          </w:p>
          <w:p w14:paraId="5F2FC506" w14:textId="08B800DD" w:rsidR="0040361C" w:rsidRDefault="00421120" w:rsidP="00421120">
            <w:pPr>
              <w:tabs>
                <w:tab w:val="center" w:pos="4680"/>
                <w:tab w:val="right" w:pos="9360"/>
              </w:tabs>
              <w:jc w:val="both"/>
              <w:rPr>
                <w:rFonts w:cstheme="minorHAnsi"/>
                <w:color w:val="222222"/>
                <w:kern w:val="0"/>
                <w:sz w:val="22"/>
                <w:szCs w:val="22"/>
                <w:shd w:val="clear" w:color="auto" w:fill="FFFFFF"/>
                <w14:ligatures w14:val="none"/>
              </w:rPr>
            </w:pPr>
            <w:r w:rsidRPr="00421120">
              <w:rPr>
                <w:rFonts w:cstheme="minorHAnsi"/>
                <w:sz w:val="22"/>
                <w:szCs w:val="22"/>
                <w:shd w:val="clear" w:color="auto" w:fill="FFFFFF"/>
              </w:rPr>
              <w:t>2026. gadā plānots veikt poligona gāzes sistēmas rekonstrukciju, kas uzlabos poligona gāzes savākšanu esošajā atkritumu apglabāšanas šūnā, papildus tam novadot savākto gāzi uz koģenerācijas staciju.</w:t>
            </w:r>
            <w:r>
              <w:rPr>
                <w:rFonts w:cstheme="minorHAnsi"/>
                <w:sz w:val="22"/>
                <w:szCs w:val="22"/>
                <w:shd w:val="clear" w:color="auto" w:fill="FFFFFF"/>
              </w:rPr>
              <w:t>”</w:t>
            </w:r>
          </w:p>
          <w:p w14:paraId="77A9C586" w14:textId="77777777" w:rsidR="0040361C" w:rsidRDefault="0040361C"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4DE15290" w14:textId="77777777" w:rsidR="00526171" w:rsidRDefault="00526171"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79CF919D" w14:textId="68763297" w:rsidR="00526171" w:rsidRPr="00526171" w:rsidRDefault="00526171" w:rsidP="00272040">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951801" w:rsidRPr="00600F5D" w14:paraId="6172E710" w14:textId="77777777" w:rsidTr="00E96E9F">
        <w:tc>
          <w:tcPr>
            <w:tcW w:w="767" w:type="dxa"/>
            <w:vMerge/>
          </w:tcPr>
          <w:p w14:paraId="2D5A4969"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7BBF0374" w14:textId="04AC3796" w:rsidR="00951801" w:rsidRPr="0039217F" w:rsidRDefault="00951801" w:rsidP="00CF6F84">
            <w:pPr>
              <w:numPr>
                <w:ilvl w:val="0"/>
                <w:numId w:val="2"/>
              </w:numPr>
              <w:tabs>
                <w:tab w:val="left" w:pos="210"/>
              </w:tabs>
              <w:suppressAutoHyphens/>
              <w:ind w:left="0" w:right="14" w:firstLine="0"/>
              <w:jc w:val="both"/>
              <w:rPr>
                <w:rFonts w:cstheme="minorHAnsi"/>
                <w:sz w:val="22"/>
                <w:szCs w:val="22"/>
                <w:lang w:eastAsia="lv-LV"/>
              </w:rPr>
            </w:pPr>
            <w:r w:rsidRPr="00070616">
              <w:rPr>
                <w:rFonts w:cstheme="minorHAnsi"/>
                <w:sz w:val="22"/>
                <w:szCs w:val="22"/>
                <w:lang w:eastAsia="lv-LV"/>
              </w:rPr>
              <w:t xml:space="preserve">Ziņojuma 12. pielikumā papildināma un labojama arī neprecīzi norādītā informācija, piemēram, 19. i apakšpunktā </w:t>
            </w:r>
            <w:r w:rsidRPr="00070616">
              <w:rPr>
                <w:rFonts w:cstheme="minorHAnsi"/>
                <w:i/>
                <w:iCs/>
                <w:sz w:val="22"/>
                <w:szCs w:val="22"/>
                <w:lang w:eastAsia="lv-LV"/>
              </w:rPr>
              <w:t xml:space="preserve">Pienācīga </w:t>
            </w:r>
            <w:proofErr w:type="spellStart"/>
            <w:r w:rsidRPr="00070616">
              <w:rPr>
                <w:rFonts w:cstheme="minorHAnsi"/>
                <w:i/>
                <w:iCs/>
                <w:sz w:val="22"/>
                <w:szCs w:val="22"/>
                <w:lang w:eastAsia="lv-LV"/>
              </w:rPr>
              <w:t>buferkrātuves</w:t>
            </w:r>
            <w:proofErr w:type="spellEnd"/>
            <w:r w:rsidRPr="00070616">
              <w:rPr>
                <w:rFonts w:cstheme="minorHAnsi"/>
                <w:i/>
                <w:iCs/>
                <w:sz w:val="22"/>
                <w:szCs w:val="22"/>
                <w:lang w:eastAsia="lv-LV"/>
              </w:rPr>
              <w:t xml:space="preserve"> ietilpība</w:t>
            </w:r>
            <w:r w:rsidRPr="00070616">
              <w:rPr>
                <w:rFonts w:cstheme="minorHAnsi"/>
                <w:sz w:val="22"/>
                <w:szCs w:val="22"/>
                <w:lang w:eastAsia="lv-LV"/>
              </w:rPr>
              <w:t xml:space="preserve">, attiecībā uz Paredzēto darbību norādīts, ka </w:t>
            </w:r>
            <w:r w:rsidRPr="00070616">
              <w:rPr>
                <w:rFonts w:cstheme="minorHAnsi"/>
                <w:i/>
                <w:iCs/>
                <w:sz w:val="22"/>
                <w:szCs w:val="22"/>
                <w:lang w:eastAsia="lv-LV"/>
              </w:rPr>
              <w:t>Uzkrātais infiltrāts tiek attīrīts reversās osmozes (RO) iekārtā, kuras jauda ir 9m</w:t>
            </w:r>
            <w:r w:rsidRPr="00070616">
              <w:rPr>
                <w:rFonts w:cstheme="minorHAnsi"/>
                <w:i/>
                <w:iCs/>
                <w:sz w:val="22"/>
                <w:szCs w:val="22"/>
                <w:vertAlign w:val="superscript"/>
                <w:lang w:eastAsia="lv-LV"/>
              </w:rPr>
              <w:t>3</w:t>
            </w:r>
            <w:r w:rsidRPr="00070616">
              <w:rPr>
                <w:rFonts w:cstheme="minorHAnsi"/>
                <w:i/>
                <w:iCs/>
                <w:sz w:val="22"/>
                <w:szCs w:val="22"/>
                <w:lang w:eastAsia="lv-LV"/>
              </w:rPr>
              <w:t>/</w:t>
            </w:r>
            <w:proofErr w:type="spellStart"/>
            <w:r w:rsidRPr="00070616">
              <w:rPr>
                <w:rFonts w:cstheme="minorHAnsi"/>
                <w:i/>
                <w:iCs/>
                <w:sz w:val="22"/>
                <w:szCs w:val="22"/>
                <w:lang w:eastAsia="lv-LV"/>
              </w:rPr>
              <w:t>st</w:t>
            </w:r>
            <w:proofErr w:type="spellEnd"/>
            <w:r w:rsidRPr="00070616">
              <w:rPr>
                <w:rFonts w:cstheme="minorHAnsi"/>
                <w:sz w:val="22"/>
                <w:szCs w:val="22"/>
                <w:lang w:eastAsia="lv-LV"/>
              </w:rPr>
              <w:t xml:space="preserve">, taču nav sniegta informācija par infiltrāta baseina tilpumu un to, vai pirms novadīšanas vidē attīrītais infiltrāts tiek uzkrāts </w:t>
            </w:r>
            <w:proofErr w:type="spellStart"/>
            <w:r w:rsidRPr="00070616">
              <w:rPr>
                <w:rFonts w:cstheme="minorHAnsi"/>
                <w:sz w:val="22"/>
                <w:szCs w:val="22"/>
                <w:lang w:eastAsia="lv-LV"/>
              </w:rPr>
              <w:t>bufertvertnē</w:t>
            </w:r>
            <w:proofErr w:type="spellEnd"/>
            <w:r w:rsidRPr="00070616">
              <w:rPr>
                <w:rFonts w:cstheme="minorHAnsi"/>
                <w:sz w:val="22"/>
                <w:szCs w:val="22"/>
                <w:lang w:eastAsia="lv-LV"/>
              </w:rPr>
              <w:t>/baseinā.</w:t>
            </w:r>
          </w:p>
        </w:tc>
        <w:tc>
          <w:tcPr>
            <w:tcW w:w="7740" w:type="dxa"/>
          </w:tcPr>
          <w:p w14:paraId="1A73847C" w14:textId="53AC28C7" w:rsidR="00070616" w:rsidRDefault="00070616" w:rsidP="00070616">
            <w:pPr>
              <w:tabs>
                <w:tab w:val="center" w:pos="4680"/>
                <w:tab w:val="right" w:pos="9360"/>
              </w:tabs>
              <w:jc w:val="both"/>
              <w:rPr>
                <w:rFonts w:ascii="Calibri" w:hAnsi="Calibri" w:cs="Calibri"/>
                <w:sz w:val="22"/>
                <w:szCs w:val="22"/>
              </w:rPr>
            </w:pPr>
            <w:r w:rsidRPr="00F35243">
              <w:rPr>
                <w:rFonts w:ascii="Calibri" w:hAnsi="Calibri" w:cs="Calibri"/>
                <w:sz w:val="22"/>
                <w:szCs w:val="22"/>
              </w:rPr>
              <w:t>IV</w:t>
            </w:r>
            <w:r w:rsidRPr="008F333B">
              <w:rPr>
                <w:rFonts w:ascii="Calibri" w:hAnsi="Calibri" w:cs="Calibri"/>
                <w:sz w:val="22"/>
                <w:szCs w:val="22"/>
              </w:rPr>
              <w:t>N ziņojuma 12. pielikuma tabulā precizēts 19</w:t>
            </w:r>
            <w:r>
              <w:rPr>
                <w:rFonts w:ascii="Calibri" w:hAnsi="Calibri" w:cs="Calibri"/>
                <w:sz w:val="22"/>
                <w:szCs w:val="22"/>
              </w:rPr>
              <w:t>i.</w:t>
            </w:r>
            <w:r w:rsidRPr="008F333B">
              <w:rPr>
                <w:rFonts w:ascii="Calibri" w:hAnsi="Calibri" w:cs="Calibri"/>
                <w:sz w:val="22"/>
                <w:szCs w:val="22"/>
              </w:rPr>
              <w:t xml:space="preserve"> punkts:</w:t>
            </w:r>
          </w:p>
          <w:p w14:paraId="4C68D3F6" w14:textId="363D77FC" w:rsidR="00070616" w:rsidRPr="00F15C0B" w:rsidRDefault="00070616" w:rsidP="00070616">
            <w:pPr>
              <w:tabs>
                <w:tab w:val="center" w:pos="4680"/>
                <w:tab w:val="right" w:pos="9360"/>
              </w:tabs>
              <w:jc w:val="both"/>
              <w:rPr>
                <w:rFonts w:ascii="Calibri" w:hAnsi="Calibri" w:cs="Calibri"/>
                <w:sz w:val="22"/>
                <w:szCs w:val="22"/>
              </w:rPr>
            </w:pPr>
            <w:r>
              <w:rPr>
                <w:rFonts w:ascii="Calibri" w:hAnsi="Calibri" w:cs="Calibri"/>
                <w:sz w:val="22"/>
                <w:szCs w:val="22"/>
              </w:rPr>
              <w:t>“</w:t>
            </w:r>
            <w:r w:rsidRPr="00070616">
              <w:rPr>
                <w:rFonts w:ascii="Calibri" w:hAnsi="Calibri" w:cs="Calibri"/>
                <w:sz w:val="22"/>
                <w:szCs w:val="22"/>
              </w:rPr>
              <w:t>Atkritumu krātuves pamatnē ir ierīkota infiltrāta savākšanas sistēma, infiltrāta uzkrāšana notiek tam paredzētā baseinā</w:t>
            </w:r>
            <w:r>
              <w:rPr>
                <w:rFonts w:ascii="Calibri" w:hAnsi="Calibri" w:cs="Calibri"/>
                <w:sz w:val="22"/>
                <w:szCs w:val="22"/>
              </w:rPr>
              <w:t xml:space="preserve"> ar tilpumu </w:t>
            </w:r>
            <w:r w:rsidRPr="008F333B">
              <w:rPr>
                <w:rFonts w:ascii="Calibri" w:hAnsi="Calibri" w:cs="Calibri"/>
                <w:sz w:val="22"/>
                <w:szCs w:val="22"/>
              </w:rPr>
              <w:t>1500 m</w:t>
            </w:r>
            <w:r w:rsidRPr="008F333B">
              <w:rPr>
                <w:rFonts w:ascii="Calibri" w:hAnsi="Calibri" w:cs="Calibri"/>
                <w:sz w:val="22"/>
                <w:szCs w:val="22"/>
                <w:vertAlign w:val="superscript"/>
              </w:rPr>
              <w:t>3</w:t>
            </w:r>
            <w:r w:rsidRPr="00070616">
              <w:rPr>
                <w:rFonts w:ascii="Calibri" w:hAnsi="Calibri" w:cs="Calibri"/>
                <w:sz w:val="22"/>
                <w:szCs w:val="22"/>
              </w:rPr>
              <w:t>.</w:t>
            </w:r>
            <w:r>
              <w:rPr>
                <w:rFonts w:ascii="Calibri" w:hAnsi="Calibri" w:cs="Calibri"/>
                <w:sz w:val="22"/>
                <w:szCs w:val="22"/>
              </w:rPr>
              <w:t xml:space="preserve"> </w:t>
            </w:r>
            <w:r w:rsidRPr="00070616">
              <w:rPr>
                <w:rFonts w:ascii="Calibri" w:hAnsi="Calibri" w:cs="Calibri"/>
                <w:sz w:val="22"/>
                <w:szCs w:val="22"/>
              </w:rPr>
              <w:t>Uzkrātais infiltrāts tiek attīrīts reversās osmozes (RO) iekārtā, kuras jauda ir 9m</w:t>
            </w:r>
            <w:r w:rsidRPr="00070616">
              <w:rPr>
                <w:rFonts w:ascii="Calibri" w:hAnsi="Calibri" w:cs="Calibri"/>
                <w:sz w:val="22"/>
                <w:szCs w:val="22"/>
                <w:vertAlign w:val="superscript"/>
              </w:rPr>
              <w:t>3</w:t>
            </w:r>
            <w:r w:rsidRPr="00070616">
              <w:rPr>
                <w:rFonts w:ascii="Calibri" w:hAnsi="Calibri" w:cs="Calibri"/>
                <w:sz w:val="22"/>
                <w:szCs w:val="22"/>
              </w:rPr>
              <w:t xml:space="preserve">/st. </w:t>
            </w:r>
            <w:r>
              <w:rPr>
                <w:rFonts w:ascii="Calibri" w:hAnsi="Calibri" w:cs="Calibri"/>
                <w:sz w:val="22"/>
                <w:szCs w:val="22"/>
              </w:rPr>
              <w:t xml:space="preserve">Attīrītais infiltrāts netiek uzkrāts atsevišķā </w:t>
            </w:r>
            <w:proofErr w:type="spellStart"/>
            <w:r w:rsidRPr="00F15C0B">
              <w:rPr>
                <w:rFonts w:ascii="Calibri" w:hAnsi="Calibri" w:cs="Calibri"/>
                <w:sz w:val="22"/>
                <w:szCs w:val="22"/>
              </w:rPr>
              <w:t>bufertvertnē</w:t>
            </w:r>
            <w:proofErr w:type="spellEnd"/>
            <w:r w:rsidRPr="00F15C0B">
              <w:rPr>
                <w:rFonts w:ascii="Calibri" w:hAnsi="Calibri" w:cs="Calibri"/>
                <w:sz w:val="22"/>
                <w:szCs w:val="22"/>
              </w:rPr>
              <w:t>/baseinā.</w:t>
            </w:r>
          </w:p>
          <w:p w14:paraId="69F46FD3" w14:textId="359FBD52" w:rsidR="0039217F" w:rsidRPr="00600F5D" w:rsidRDefault="00070616" w:rsidP="00272040">
            <w:pPr>
              <w:tabs>
                <w:tab w:val="center" w:pos="4680"/>
                <w:tab w:val="right" w:pos="9360"/>
              </w:tabs>
              <w:spacing w:after="120"/>
              <w:jc w:val="both"/>
              <w:rPr>
                <w:rFonts w:cstheme="minorHAnsi"/>
                <w:color w:val="222222"/>
                <w:kern w:val="0"/>
                <w:sz w:val="22"/>
                <w:szCs w:val="22"/>
                <w:shd w:val="clear" w:color="auto" w:fill="FFFFFF"/>
                <w14:ligatures w14:val="none"/>
              </w:rPr>
            </w:pPr>
            <w:r w:rsidRPr="00F15C0B">
              <w:rPr>
                <w:rFonts w:ascii="Calibri" w:hAnsi="Calibri" w:cs="Calibri"/>
                <w:sz w:val="22"/>
                <w:szCs w:val="22"/>
              </w:rPr>
              <w:t>Perspektīvā operators paredz uzstādīt</w:t>
            </w:r>
            <w:r w:rsidR="00F15C0B" w:rsidRPr="00F15C0B">
              <w:rPr>
                <w:rFonts w:ascii="Calibri" w:hAnsi="Calibri" w:cs="Calibri"/>
                <w:sz w:val="22"/>
                <w:szCs w:val="22"/>
              </w:rPr>
              <w:t xml:space="preserve"> </w:t>
            </w:r>
            <w:r w:rsidR="00F15C0B" w:rsidRPr="00F15C0B">
              <w:rPr>
                <w:sz w:val="22"/>
                <w:szCs w:val="22"/>
              </w:rPr>
              <w:t>uz fizikāli ķīmiskiem procesiem balstītu infiltrāta attīrīšanas iekārtu</w:t>
            </w:r>
            <w:r w:rsidRPr="00F15C0B">
              <w:rPr>
                <w:rFonts w:ascii="Calibri" w:hAnsi="Calibri" w:cs="Calibri"/>
                <w:sz w:val="22"/>
                <w:szCs w:val="22"/>
              </w:rPr>
              <w:t>, kura būs aprīkota ar jaunākās paaudzes tehnoloģiskajiem moduļiem.”</w:t>
            </w:r>
          </w:p>
        </w:tc>
      </w:tr>
      <w:tr w:rsidR="00951801" w:rsidRPr="00600F5D" w14:paraId="3600FADA" w14:textId="77777777" w:rsidTr="00E96E9F">
        <w:tc>
          <w:tcPr>
            <w:tcW w:w="767" w:type="dxa"/>
            <w:vMerge/>
          </w:tcPr>
          <w:p w14:paraId="1D919B52"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76004BF6" w14:textId="4C2EB58D" w:rsidR="00D52C29" w:rsidRPr="00D64F5F" w:rsidRDefault="00951801" w:rsidP="00272040">
            <w:pPr>
              <w:numPr>
                <w:ilvl w:val="0"/>
                <w:numId w:val="2"/>
              </w:numPr>
              <w:tabs>
                <w:tab w:val="left" w:pos="210"/>
              </w:tabs>
              <w:suppressAutoHyphens/>
              <w:spacing w:after="120"/>
              <w:ind w:left="0" w:right="14" w:firstLine="0"/>
              <w:jc w:val="both"/>
              <w:rPr>
                <w:rFonts w:cstheme="minorHAnsi"/>
                <w:sz w:val="22"/>
                <w:szCs w:val="22"/>
                <w:lang w:eastAsia="lv-LV"/>
              </w:rPr>
            </w:pPr>
            <w:r w:rsidRPr="00D64F5F">
              <w:rPr>
                <w:rFonts w:cstheme="minorHAnsi"/>
                <w:sz w:val="22"/>
                <w:szCs w:val="22"/>
                <w:lang w:eastAsia="lv-LV"/>
              </w:rPr>
              <w:t>Vērtējot Ziņojumā un tā pielikumos pievienoto informāciju par notekūdeņu un virszemes ūdeņu apsaimniekošanu un vidē novadāmo notekūdeņu kvalitātes (piesārņojuma) kontroli Aģentūra konstatē, ka nepieciešami skaidrojumi, labojumi un papildinājumi, uz kuriem norāda turpmāk:</w:t>
            </w:r>
          </w:p>
        </w:tc>
        <w:tc>
          <w:tcPr>
            <w:tcW w:w="7740" w:type="dxa"/>
          </w:tcPr>
          <w:p w14:paraId="046F1EE5" w14:textId="185B959E" w:rsidR="00951801" w:rsidRPr="00600F5D" w:rsidRDefault="0095180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Vispārīgs. Papildinātajā IVN ziņojuma redakcijā veikti attiecīgi precizējumi, skat. tabulā zemāk.</w:t>
            </w:r>
          </w:p>
        </w:tc>
      </w:tr>
      <w:tr w:rsidR="00951801" w:rsidRPr="00600F5D" w14:paraId="1E2819D3" w14:textId="77777777" w:rsidTr="00E96E9F">
        <w:tc>
          <w:tcPr>
            <w:tcW w:w="767" w:type="dxa"/>
            <w:vMerge/>
          </w:tcPr>
          <w:p w14:paraId="60146901"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0A0D3D1C" w14:textId="1A2B8307" w:rsidR="00D52C29" w:rsidRPr="000D4AB0" w:rsidRDefault="00951801" w:rsidP="00272040">
            <w:pPr>
              <w:pStyle w:val="Sarakstarindkopa"/>
              <w:numPr>
                <w:ilvl w:val="1"/>
                <w:numId w:val="2"/>
              </w:numPr>
              <w:tabs>
                <w:tab w:val="left" w:pos="390"/>
              </w:tabs>
              <w:suppressAutoHyphens/>
              <w:spacing w:after="120"/>
              <w:ind w:left="29" w:right="14" w:firstLine="0"/>
              <w:contextualSpacing w:val="0"/>
              <w:jc w:val="both"/>
              <w:rPr>
                <w:rFonts w:cstheme="minorHAnsi"/>
                <w:color w:val="222222"/>
                <w:kern w:val="0"/>
                <w:sz w:val="22"/>
                <w:szCs w:val="22"/>
                <w:shd w:val="clear" w:color="auto" w:fill="FFFFFF"/>
                <w14:ligatures w14:val="none"/>
              </w:rPr>
            </w:pPr>
            <w:bookmarkStart w:id="5" w:name="_Hlk210123958"/>
            <w:r w:rsidRPr="000D4AB0">
              <w:rPr>
                <w:rFonts w:cstheme="minorHAnsi"/>
                <w:sz w:val="22"/>
                <w:szCs w:val="22"/>
                <w:lang w:eastAsia="lv-LV"/>
              </w:rPr>
              <w:t>Ziņojumā un tā pielikumos sniegta pretrunīga informācija attiecībā uz infiltrāta apsaimniekošanu reversās osmozes iekārtā, tajā skaitā Ziņojuma 3.8. tabulā norādot attīrītā infiltrāta un koncentrāta proporcijas, kuras neatbilst Atļaujā saskaņotājām un norāda uz iekārtas neatbilstošu darbību. Piemēram, 2023. gadā tikai 355 m</w:t>
            </w:r>
            <w:r w:rsidRPr="000D4AB0">
              <w:rPr>
                <w:rFonts w:cstheme="minorHAnsi"/>
                <w:sz w:val="22"/>
                <w:szCs w:val="22"/>
                <w:vertAlign w:val="superscript"/>
                <w:lang w:eastAsia="lv-LV"/>
              </w:rPr>
              <w:t>3</w:t>
            </w:r>
            <w:r w:rsidRPr="000D4AB0">
              <w:rPr>
                <w:rFonts w:cstheme="minorHAnsi"/>
                <w:sz w:val="22"/>
                <w:szCs w:val="22"/>
                <w:lang w:eastAsia="lv-LV"/>
              </w:rPr>
              <w:t xml:space="preserve"> norādīti kā attīrīti (5</w:t>
            </w:r>
            <w:r w:rsidRPr="000D4AB0">
              <w:rPr>
                <w:rFonts w:cstheme="minorHAnsi"/>
                <w:sz w:val="22"/>
                <w:szCs w:val="22"/>
              </w:rPr>
              <w:t xml:space="preserve">% </w:t>
            </w:r>
            <w:r w:rsidRPr="000D4AB0">
              <w:rPr>
                <w:rFonts w:cstheme="minorHAnsi"/>
                <w:sz w:val="22"/>
                <w:szCs w:val="22"/>
                <w:lang w:eastAsia="lv-LV"/>
              </w:rPr>
              <w:t>no pavisam kopā savāktā daudzuma), bet par savākto 2374 m</w:t>
            </w:r>
            <w:r w:rsidRPr="000D4AB0">
              <w:rPr>
                <w:rFonts w:cstheme="minorHAnsi"/>
                <w:sz w:val="22"/>
                <w:szCs w:val="22"/>
                <w:vertAlign w:val="superscript"/>
                <w:lang w:eastAsia="lv-LV"/>
              </w:rPr>
              <w:t xml:space="preserve">3 </w:t>
            </w:r>
            <w:r w:rsidRPr="000D4AB0">
              <w:rPr>
                <w:rFonts w:cstheme="minorHAnsi"/>
                <w:sz w:val="22"/>
                <w:szCs w:val="22"/>
                <w:lang w:eastAsia="lv-LV"/>
              </w:rPr>
              <w:t>infiltrāta izmantošanu informācija tabulā nav pievienota. Skaidrojami norādītie rezultāti, informācija papildināma ar 2024. gada datiem, kā arī skaidrojams, kā tika apsaimniekots infiltrāts 2023. gada periodā, kad attīrīšanas iekārta nedarbojās.</w:t>
            </w:r>
            <w:bookmarkEnd w:id="5"/>
          </w:p>
        </w:tc>
        <w:tc>
          <w:tcPr>
            <w:tcW w:w="7740" w:type="dxa"/>
          </w:tcPr>
          <w:p w14:paraId="67E6C441" w14:textId="77777777" w:rsidR="00D52C29" w:rsidRDefault="00D64F5F" w:rsidP="00D64F5F">
            <w:pPr>
              <w:tabs>
                <w:tab w:val="center" w:pos="4680"/>
                <w:tab w:val="right" w:pos="9360"/>
              </w:tabs>
              <w:spacing w:after="120"/>
              <w:jc w:val="both"/>
              <w:rPr>
                <w:rFonts w:cstheme="minorHAnsi"/>
                <w:kern w:val="0"/>
                <w:sz w:val="22"/>
                <w:szCs w:val="22"/>
                <w:shd w:val="clear" w:color="auto" w:fill="FFFFFF"/>
                <w14:ligatures w14:val="none"/>
              </w:rPr>
            </w:pPr>
            <w:r w:rsidRPr="00D64F5F">
              <w:rPr>
                <w:rFonts w:cstheme="minorHAnsi"/>
                <w:kern w:val="0"/>
                <w:sz w:val="22"/>
                <w:szCs w:val="22"/>
                <w:shd w:val="clear" w:color="auto" w:fill="FFFFFF"/>
                <w14:ligatures w14:val="none"/>
              </w:rPr>
              <w:t>Ne 2023.</w:t>
            </w:r>
            <w:r>
              <w:rPr>
                <w:rFonts w:cstheme="minorHAnsi"/>
                <w:kern w:val="0"/>
                <w:sz w:val="22"/>
                <w:szCs w:val="22"/>
                <w:shd w:val="clear" w:color="auto" w:fill="FFFFFF"/>
                <w14:ligatures w14:val="none"/>
              </w:rPr>
              <w:t xml:space="preserve"> gadā</w:t>
            </w:r>
            <w:r w:rsidRPr="00D64F5F">
              <w:rPr>
                <w:rFonts w:cstheme="minorHAnsi"/>
                <w:kern w:val="0"/>
                <w:sz w:val="22"/>
                <w:szCs w:val="22"/>
                <w:shd w:val="clear" w:color="auto" w:fill="FFFFFF"/>
                <w14:ligatures w14:val="none"/>
              </w:rPr>
              <w:t>, ne 2024.</w:t>
            </w:r>
            <w:r>
              <w:rPr>
                <w:rFonts w:cstheme="minorHAnsi"/>
                <w:kern w:val="0"/>
                <w:sz w:val="22"/>
                <w:szCs w:val="22"/>
                <w:shd w:val="clear" w:color="auto" w:fill="FFFFFF"/>
                <w14:ligatures w14:val="none"/>
              </w:rPr>
              <w:t xml:space="preserve"> </w:t>
            </w:r>
            <w:r w:rsidRPr="00D64F5F">
              <w:rPr>
                <w:rFonts w:cstheme="minorHAnsi"/>
                <w:kern w:val="0"/>
                <w:sz w:val="22"/>
                <w:szCs w:val="22"/>
                <w:shd w:val="clear" w:color="auto" w:fill="FFFFFF"/>
                <w14:ligatures w14:val="none"/>
              </w:rPr>
              <w:t xml:space="preserve">gadā infiltrāts netika attīrīts, jo bija neatgriezeniski bojātas attīrīšanas iekārtas. Pašlaik tiek veikti grozījumi </w:t>
            </w:r>
            <w:r>
              <w:rPr>
                <w:rFonts w:cstheme="minorHAnsi"/>
                <w:kern w:val="0"/>
                <w:sz w:val="22"/>
                <w:szCs w:val="22"/>
                <w:shd w:val="clear" w:color="auto" w:fill="FFFFFF"/>
                <w14:ligatures w14:val="none"/>
              </w:rPr>
              <w:t>Piesārņojuma a</w:t>
            </w:r>
            <w:r w:rsidRPr="00D64F5F">
              <w:rPr>
                <w:rFonts w:cstheme="minorHAnsi"/>
                <w:kern w:val="0"/>
                <w:sz w:val="22"/>
                <w:szCs w:val="22"/>
                <w:shd w:val="clear" w:color="auto" w:fill="FFFFFF"/>
                <w14:ligatures w14:val="none"/>
              </w:rPr>
              <w:t>tļaujā, lai varētu izmantot mūsdienīgākas attīrī</w:t>
            </w:r>
            <w:r>
              <w:rPr>
                <w:rFonts w:cstheme="minorHAnsi"/>
                <w:kern w:val="0"/>
                <w:sz w:val="22"/>
                <w:szCs w:val="22"/>
                <w:shd w:val="clear" w:color="auto" w:fill="FFFFFF"/>
                <w14:ligatures w14:val="none"/>
              </w:rPr>
              <w:t>ša</w:t>
            </w:r>
            <w:r w:rsidRPr="00D64F5F">
              <w:rPr>
                <w:rFonts w:cstheme="minorHAnsi"/>
                <w:kern w:val="0"/>
                <w:sz w:val="22"/>
                <w:szCs w:val="22"/>
                <w:shd w:val="clear" w:color="auto" w:fill="FFFFFF"/>
                <w14:ligatures w14:val="none"/>
              </w:rPr>
              <w:t>nas iekārtas nekā</w:t>
            </w:r>
            <w:r>
              <w:rPr>
                <w:rFonts w:cstheme="minorHAnsi"/>
                <w:kern w:val="0"/>
                <w:sz w:val="22"/>
                <w:szCs w:val="22"/>
                <w:shd w:val="clear" w:color="auto" w:fill="FFFFFF"/>
                <w14:ligatures w14:val="none"/>
              </w:rPr>
              <w:t xml:space="preserve"> iepriekš pielietotā</w:t>
            </w:r>
            <w:r w:rsidRPr="00D64F5F">
              <w:rPr>
                <w:rFonts w:cstheme="minorHAnsi"/>
                <w:kern w:val="0"/>
                <w:sz w:val="22"/>
                <w:szCs w:val="22"/>
                <w:shd w:val="clear" w:color="auto" w:fill="FFFFFF"/>
                <w14:ligatures w14:val="none"/>
              </w:rPr>
              <w:t xml:space="preserve"> reversā osmoze. Savāktais infiltrāts tika novadīts atpakaļ uz atkritumu apglabāšan</w:t>
            </w:r>
            <w:r>
              <w:rPr>
                <w:rFonts w:cstheme="minorHAnsi"/>
                <w:kern w:val="0"/>
                <w:sz w:val="22"/>
                <w:szCs w:val="22"/>
                <w:shd w:val="clear" w:color="auto" w:fill="FFFFFF"/>
                <w14:ligatures w14:val="none"/>
              </w:rPr>
              <w:t>a</w:t>
            </w:r>
            <w:r w:rsidRPr="00D64F5F">
              <w:rPr>
                <w:rFonts w:cstheme="minorHAnsi"/>
                <w:kern w:val="0"/>
                <w:sz w:val="22"/>
                <w:szCs w:val="22"/>
                <w:shd w:val="clear" w:color="auto" w:fill="FFFFFF"/>
                <w14:ligatures w14:val="none"/>
              </w:rPr>
              <w:t>s krātuvi.</w:t>
            </w:r>
          </w:p>
          <w:p w14:paraId="00A8B8E1" w14:textId="240ABF10" w:rsidR="0044369D" w:rsidRPr="00CC3A09" w:rsidRDefault="000D4AB0" w:rsidP="00D64F5F">
            <w:pPr>
              <w:tabs>
                <w:tab w:val="center" w:pos="4680"/>
                <w:tab w:val="right" w:pos="9360"/>
              </w:tabs>
              <w:spacing w:after="120"/>
              <w:jc w:val="both"/>
              <w:rPr>
                <w:rFonts w:cstheme="minorHAnsi"/>
                <w:kern w:val="0"/>
                <w:sz w:val="22"/>
                <w:szCs w:val="22"/>
                <w:shd w:val="clear" w:color="auto" w:fill="FFFFFF"/>
                <w14:ligatures w14:val="none"/>
              </w:rPr>
            </w:pPr>
            <w:r w:rsidRPr="00CC3A09">
              <w:rPr>
                <w:rFonts w:cstheme="minorHAnsi"/>
                <w:kern w:val="0"/>
                <w:sz w:val="22"/>
                <w:szCs w:val="22"/>
                <w:shd w:val="clear" w:color="auto" w:fill="FFFFFF"/>
                <w14:ligatures w14:val="none"/>
              </w:rPr>
              <w:t>3.8. tabula papildināta ar datiem par 2024. gadu.</w:t>
            </w:r>
          </w:p>
          <w:p w14:paraId="38EE044F" w14:textId="4685688A" w:rsidR="0044369D" w:rsidRPr="00D64F5F" w:rsidRDefault="0044369D" w:rsidP="000D4AB0">
            <w:pPr>
              <w:tabs>
                <w:tab w:val="center" w:pos="4680"/>
                <w:tab w:val="right" w:pos="9360"/>
              </w:tabs>
              <w:spacing w:after="120"/>
              <w:jc w:val="both"/>
              <w:rPr>
                <w:rFonts w:cstheme="minorHAnsi"/>
                <w:kern w:val="0"/>
                <w:sz w:val="22"/>
                <w:szCs w:val="22"/>
                <w:shd w:val="clear" w:color="auto" w:fill="FFFFFF"/>
                <w14:ligatures w14:val="none"/>
              </w:rPr>
            </w:pPr>
            <w:r w:rsidRPr="0044369D">
              <w:rPr>
                <w:rFonts w:cstheme="minorHAnsi"/>
                <w:i/>
                <w:iCs/>
                <w:kern w:val="0"/>
                <w:sz w:val="22"/>
                <w:szCs w:val="22"/>
                <w:highlight w:val="green"/>
                <w:shd w:val="clear" w:color="auto" w:fill="FFFFFF"/>
                <w14:ligatures w14:val="none"/>
              </w:rPr>
              <w:t xml:space="preserve"> </w:t>
            </w:r>
          </w:p>
        </w:tc>
      </w:tr>
      <w:tr w:rsidR="00951801" w:rsidRPr="00600F5D" w14:paraId="18AF5472" w14:textId="77777777" w:rsidTr="00E96E9F">
        <w:tc>
          <w:tcPr>
            <w:tcW w:w="767" w:type="dxa"/>
            <w:vMerge/>
          </w:tcPr>
          <w:p w14:paraId="64E1BA5A"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2B70E39" w14:textId="599D28A6" w:rsidR="00951801" w:rsidRPr="001A0DFD" w:rsidRDefault="00951801" w:rsidP="00272040">
            <w:pPr>
              <w:pStyle w:val="Sarakstarindkopa"/>
              <w:numPr>
                <w:ilvl w:val="1"/>
                <w:numId w:val="2"/>
              </w:numPr>
              <w:tabs>
                <w:tab w:val="left" w:pos="390"/>
              </w:tabs>
              <w:suppressAutoHyphens/>
              <w:spacing w:after="120"/>
              <w:ind w:left="29" w:right="14" w:firstLine="0"/>
              <w:contextualSpacing w:val="0"/>
              <w:jc w:val="both"/>
              <w:rPr>
                <w:rFonts w:cstheme="minorHAnsi"/>
                <w:color w:val="222222"/>
                <w:kern w:val="0"/>
                <w:sz w:val="22"/>
                <w:szCs w:val="22"/>
                <w:shd w:val="clear" w:color="auto" w:fill="FFFFFF"/>
                <w14:ligatures w14:val="none"/>
              </w:rPr>
            </w:pPr>
            <w:r w:rsidRPr="001A0DFD">
              <w:rPr>
                <w:rFonts w:cstheme="minorHAnsi"/>
                <w:sz w:val="22"/>
                <w:szCs w:val="22"/>
                <w:lang w:eastAsia="lv-LV"/>
              </w:rPr>
              <w:t xml:space="preserve">Atbilstoši Ziņojuma 7. pielikumā pievienoto virszemes ūdeņu kvalitātes testu rezultātiem 2023. gada 2. pusgadā un 2024. gadā konstatējams, ka piesārņojuma koncentrācija VU-1 kontrolpunktā (novietots no Poligona nākošajā novadgrāvī, kurā saplūst visi no </w:t>
            </w:r>
            <w:proofErr w:type="spellStart"/>
            <w:r w:rsidRPr="001A0DFD">
              <w:rPr>
                <w:rFonts w:cstheme="minorHAnsi"/>
                <w:sz w:val="22"/>
                <w:szCs w:val="22"/>
                <w:lang w:eastAsia="lv-LV"/>
              </w:rPr>
              <w:t>kontūrgrāvja</w:t>
            </w:r>
            <w:proofErr w:type="spellEnd"/>
            <w:r w:rsidRPr="001A0DFD">
              <w:rPr>
                <w:rFonts w:cstheme="minorHAnsi"/>
                <w:sz w:val="22"/>
                <w:szCs w:val="22"/>
                <w:lang w:eastAsia="lv-LV"/>
              </w:rPr>
              <w:t xml:space="preserve"> nākošie ūdeņi), proporcionāli lielākajai noteikto parametru daļai ir vairākas reizes vai pat par kārtu augstākas kā pārējos divos </w:t>
            </w:r>
            <w:r w:rsidRPr="001A0DFD">
              <w:rPr>
                <w:rFonts w:cstheme="minorHAnsi"/>
                <w:sz w:val="22"/>
                <w:szCs w:val="22"/>
                <w:lang w:eastAsia="lv-LV"/>
              </w:rPr>
              <w:lastRenderedPageBreak/>
              <w:t>kontrolpunktos (uz meliorācijas grāvjiem, kas nav tieši saistīti ar Poligona radīto ietekmi, kā tas secināms no 7. pielikuma 3. attēlā norādītā) noteiktie. Piemēram, amonija slāpekļa (N/NH</w:t>
            </w:r>
            <w:r w:rsidRPr="001A0DFD">
              <w:rPr>
                <w:rFonts w:cstheme="minorHAnsi"/>
                <w:sz w:val="22"/>
                <w:szCs w:val="22"/>
                <w:vertAlign w:val="subscript"/>
                <w:lang w:eastAsia="lv-LV"/>
              </w:rPr>
              <w:t>4</w:t>
            </w:r>
            <w:r w:rsidRPr="001A0DFD">
              <w:rPr>
                <w:rFonts w:cstheme="minorHAnsi"/>
                <w:sz w:val="22"/>
                <w:szCs w:val="22"/>
                <w:lang w:eastAsia="lv-LV"/>
              </w:rPr>
              <w:t xml:space="preserve">) koncentrācija ir 54 mg/l VU-1 punktā, bet VU-2 un VU-3 attiecīgi 0,19 mg/l un 0,08 mg/l, bet parametra BSP5 koncentrācijas attiecīgi ir 20,1 mg/l, 1,1 mg/l un mazāk par 1 mg/l. Savukārt 2024. gada testu rezultāti VU-1 un pārējos divos kontrolpunktos neuzrāda tik nozīmīgas atšķirības. Skaidrojama un vērtējama vidē novadīto ūdeņu kvalitātes atbilstība prioritārajiem </w:t>
            </w:r>
            <w:proofErr w:type="spellStart"/>
            <w:r w:rsidRPr="001A0DFD">
              <w:rPr>
                <w:rFonts w:cstheme="minorHAnsi"/>
                <w:sz w:val="22"/>
                <w:szCs w:val="22"/>
                <w:lang w:eastAsia="lv-LV"/>
              </w:rPr>
              <w:t>lašveidīgo</w:t>
            </w:r>
            <w:proofErr w:type="spellEnd"/>
            <w:r w:rsidRPr="001A0DFD">
              <w:rPr>
                <w:rFonts w:cstheme="minorHAnsi"/>
                <w:sz w:val="22"/>
                <w:szCs w:val="22"/>
                <w:lang w:eastAsia="lv-LV"/>
              </w:rPr>
              <w:t xml:space="preserve"> zivju ūdeņiem noteiktajiem robežlielumiem (no Poligona novadītie notekūdeņi nonāk Rojas upē)</w:t>
            </w:r>
            <w:r w:rsidRPr="001A0DFD">
              <w:rPr>
                <w:rStyle w:val="Vresatsauce"/>
                <w:rFonts w:cstheme="minorHAnsi"/>
                <w:sz w:val="22"/>
                <w:szCs w:val="22"/>
                <w:lang w:eastAsia="lv-LV"/>
              </w:rPr>
              <w:footnoteReference w:id="6"/>
            </w:r>
            <w:r w:rsidRPr="001A0DFD">
              <w:rPr>
                <w:rFonts w:cstheme="minorHAnsi"/>
                <w:sz w:val="22"/>
                <w:szCs w:val="22"/>
                <w:lang w:eastAsia="lv-LV"/>
              </w:rPr>
              <w:t>, kā arī sniedzama informācija par risinājumiem, lai nepieļautu līdzīgu situāciju atkārtošanos.</w:t>
            </w:r>
          </w:p>
        </w:tc>
        <w:tc>
          <w:tcPr>
            <w:tcW w:w="7740" w:type="dxa"/>
          </w:tcPr>
          <w:p w14:paraId="7AEB190F" w14:textId="77777777" w:rsidR="005A0389" w:rsidRDefault="005A0389" w:rsidP="009B5073">
            <w:pPr>
              <w:tabs>
                <w:tab w:val="center" w:pos="4680"/>
                <w:tab w:val="right" w:pos="9360"/>
              </w:tabs>
              <w:spacing w:after="120"/>
              <w:jc w:val="both"/>
              <w:rPr>
                <w:rFonts w:cstheme="minorHAnsi"/>
                <w:kern w:val="0"/>
                <w:sz w:val="22"/>
                <w:szCs w:val="22"/>
                <w:shd w:val="clear" w:color="auto" w:fill="FFFFFF"/>
                <w14:ligatures w14:val="none"/>
              </w:rPr>
            </w:pPr>
            <w:r>
              <w:rPr>
                <w:rFonts w:cstheme="minorHAnsi"/>
                <w:kern w:val="0"/>
                <w:sz w:val="22"/>
                <w:szCs w:val="22"/>
                <w:shd w:val="clear" w:color="auto" w:fill="FFFFFF"/>
                <w14:ligatures w14:val="none"/>
              </w:rPr>
              <w:lastRenderedPageBreak/>
              <w:t>SAP “Janvāri”</w:t>
            </w:r>
            <w:r w:rsidR="009B5073" w:rsidRPr="009B5073">
              <w:rPr>
                <w:rFonts w:cstheme="minorHAnsi"/>
                <w:kern w:val="0"/>
                <w:sz w:val="22"/>
                <w:szCs w:val="22"/>
                <w:shd w:val="clear" w:color="auto" w:fill="FFFFFF"/>
                <w14:ligatures w14:val="none"/>
              </w:rPr>
              <w:t xml:space="preserve"> apkārtnē esošajās virszemes ūdenstecēs ūdens līmenis ir ļoti svārstīgs un bieži vien tās ir sausas. Līdz ar to izveidojas situācijas, ka pat plānojot monitoringa darbus ne vienmēr izdodas noņemt paraugus no tekošas ūdens plūsmas, it īpaši tas attiecas uz VU-1 punktu. Tādējādi izveidojas situācija, ka noņemot paraugu no stāvoša ūdens tiek iegūtas daudz lielākas piesārņojošo vielu koncentrācijas šajā punktā nekā VU-3, kur ūdens ir tekošs. Tas attiecas it īpaši uz slāpek</w:t>
            </w:r>
            <w:r>
              <w:rPr>
                <w:rFonts w:cstheme="minorHAnsi"/>
                <w:kern w:val="0"/>
                <w:sz w:val="22"/>
                <w:szCs w:val="22"/>
                <w:shd w:val="clear" w:color="auto" w:fill="FFFFFF"/>
                <w14:ligatures w14:val="none"/>
              </w:rPr>
              <w:t>ļa</w:t>
            </w:r>
            <w:r w:rsidR="009B5073" w:rsidRPr="009B5073">
              <w:rPr>
                <w:rFonts w:cstheme="minorHAnsi"/>
                <w:kern w:val="0"/>
                <w:sz w:val="22"/>
                <w:szCs w:val="22"/>
                <w:shd w:val="clear" w:color="auto" w:fill="FFFFFF"/>
                <w14:ligatures w14:val="none"/>
              </w:rPr>
              <w:t xml:space="preserve"> formām, jo </w:t>
            </w:r>
            <w:r w:rsidR="009B5073" w:rsidRPr="009B5073">
              <w:rPr>
                <w:rFonts w:cstheme="minorHAnsi"/>
                <w:kern w:val="0"/>
                <w:sz w:val="22"/>
                <w:szCs w:val="22"/>
                <w:shd w:val="clear" w:color="auto" w:fill="FFFFFF"/>
                <w14:ligatures w14:val="none"/>
              </w:rPr>
              <w:lastRenderedPageBreak/>
              <w:t>stāvošas ūdenī notiek veģetācij</w:t>
            </w:r>
            <w:r>
              <w:rPr>
                <w:rFonts w:cstheme="minorHAnsi"/>
                <w:kern w:val="0"/>
                <w:sz w:val="22"/>
                <w:szCs w:val="22"/>
                <w:shd w:val="clear" w:color="auto" w:fill="FFFFFF"/>
                <w14:ligatures w14:val="none"/>
              </w:rPr>
              <w:t>a</w:t>
            </w:r>
            <w:r w:rsidR="009B5073" w:rsidRPr="009B5073">
              <w:rPr>
                <w:rFonts w:cstheme="minorHAnsi"/>
                <w:kern w:val="0"/>
                <w:sz w:val="22"/>
                <w:szCs w:val="22"/>
                <w:shd w:val="clear" w:color="auto" w:fill="FFFFFF"/>
                <w14:ligatures w14:val="none"/>
              </w:rPr>
              <w:t xml:space="preserve">s veidošanās, kas būtiski paaugstina slāpekļa koncentrācijas </w:t>
            </w:r>
            <w:proofErr w:type="spellStart"/>
            <w:r w:rsidR="009B5073" w:rsidRPr="009B5073">
              <w:rPr>
                <w:rFonts w:cstheme="minorHAnsi"/>
                <w:kern w:val="0"/>
                <w:sz w:val="22"/>
                <w:szCs w:val="22"/>
                <w:shd w:val="clear" w:color="auto" w:fill="FFFFFF"/>
                <w14:ligatures w14:val="none"/>
              </w:rPr>
              <w:t>paraugojamajā</w:t>
            </w:r>
            <w:proofErr w:type="spellEnd"/>
            <w:r w:rsidR="009B5073" w:rsidRPr="009B5073">
              <w:rPr>
                <w:rFonts w:cstheme="minorHAnsi"/>
                <w:kern w:val="0"/>
                <w:sz w:val="22"/>
                <w:szCs w:val="22"/>
                <w:shd w:val="clear" w:color="auto" w:fill="FFFFFF"/>
                <w14:ligatures w14:val="none"/>
              </w:rPr>
              <w:t xml:space="preserve"> ūdenī. </w:t>
            </w:r>
            <w:r>
              <w:rPr>
                <w:rFonts w:cstheme="minorHAnsi"/>
                <w:kern w:val="0"/>
                <w:sz w:val="22"/>
                <w:szCs w:val="22"/>
                <w:shd w:val="clear" w:color="auto" w:fill="FFFFFF"/>
                <w14:ligatures w14:val="none"/>
              </w:rPr>
              <w:t>SIA “PIEJŪRA”</w:t>
            </w:r>
            <w:r w:rsidR="009B5073" w:rsidRPr="009B5073">
              <w:rPr>
                <w:rFonts w:cstheme="minorHAnsi"/>
                <w:kern w:val="0"/>
                <w:sz w:val="22"/>
                <w:szCs w:val="22"/>
                <w:shd w:val="clear" w:color="auto" w:fill="FFFFFF"/>
                <w14:ligatures w14:val="none"/>
              </w:rPr>
              <w:t xml:space="preserve"> pēc monitoringa veicēja rekomendācijām veic regulāru grāvja tīrīšanu, lai maksimāli samazinātu sauso klimatis</w:t>
            </w:r>
            <w:r>
              <w:rPr>
                <w:rFonts w:cstheme="minorHAnsi"/>
                <w:kern w:val="0"/>
                <w:sz w:val="22"/>
                <w:szCs w:val="22"/>
                <w:shd w:val="clear" w:color="auto" w:fill="FFFFFF"/>
                <w14:ligatures w14:val="none"/>
              </w:rPr>
              <w:t>k</w:t>
            </w:r>
            <w:r w:rsidR="009B5073" w:rsidRPr="009B5073">
              <w:rPr>
                <w:rFonts w:cstheme="minorHAnsi"/>
                <w:kern w:val="0"/>
                <w:sz w:val="22"/>
                <w:szCs w:val="22"/>
                <w:shd w:val="clear" w:color="auto" w:fill="FFFFFF"/>
                <w14:ligatures w14:val="none"/>
              </w:rPr>
              <w:t xml:space="preserve">o apstākļu potenciālo ietekmi uz apkārtējiem virszemes ūdeņiem. </w:t>
            </w:r>
          </w:p>
          <w:p w14:paraId="03A98065" w14:textId="690BF4DA" w:rsidR="00D52C29" w:rsidRPr="005A0389" w:rsidRDefault="009B5073" w:rsidP="009B5073">
            <w:pPr>
              <w:tabs>
                <w:tab w:val="center" w:pos="4680"/>
                <w:tab w:val="right" w:pos="9360"/>
              </w:tabs>
              <w:spacing w:after="120"/>
              <w:jc w:val="both"/>
              <w:rPr>
                <w:rFonts w:cstheme="minorHAnsi"/>
                <w:kern w:val="0"/>
                <w:sz w:val="22"/>
                <w:szCs w:val="22"/>
                <w:shd w:val="clear" w:color="auto" w:fill="FFFFFF"/>
                <w14:ligatures w14:val="none"/>
              </w:rPr>
            </w:pPr>
            <w:r w:rsidRPr="009B5073">
              <w:rPr>
                <w:rFonts w:cstheme="minorHAnsi"/>
                <w:kern w:val="0"/>
                <w:sz w:val="22"/>
                <w:szCs w:val="22"/>
                <w:shd w:val="clear" w:color="auto" w:fill="FFFFFF"/>
                <w14:ligatures w14:val="none"/>
              </w:rPr>
              <w:t>Poligona</w:t>
            </w:r>
            <w:r w:rsidR="00CC3A09">
              <w:rPr>
                <w:rFonts w:cstheme="minorHAnsi"/>
                <w:kern w:val="0"/>
                <w:sz w:val="22"/>
                <w:szCs w:val="22"/>
                <w:shd w:val="clear" w:color="auto" w:fill="FFFFFF"/>
                <w14:ligatures w14:val="none"/>
              </w:rPr>
              <w:t>m nav</w:t>
            </w:r>
            <w:r w:rsidRPr="009B5073">
              <w:rPr>
                <w:rFonts w:cstheme="minorHAnsi"/>
                <w:kern w:val="0"/>
                <w:sz w:val="22"/>
                <w:szCs w:val="22"/>
                <w:shd w:val="clear" w:color="auto" w:fill="FFFFFF"/>
                <w14:ligatures w14:val="none"/>
              </w:rPr>
              <w:t xml:space="preserve"> ietekme</w:t>
            </w:r>
            <w:r w:rsidR="00CC3A09">
              <w:rPr>
                <w:rFonts w:cstheme="minorHAnsi"/>
                <w:kern w:val="0"/>
                <w:sz w:val="22"/>
                <w:szCs w:val="22"/>
                <w:shd w:val="clear" w:color="auto" w:fill="FFFFFF"/>
                <w14:ligatures w14:val="none"/>
              </w:rPr>
              <w:t>s</w:t>
            </w:r>
            <w:r w:rsidRPr="009B5073">
              <w:rPr>
                <w:rFonts w:cstheme="minorHAnsi"/>
                <w:kern w:val="0"/>
                <w:sz w:val="22"/>
                <w:szCs w:val="22"/>
                <w:shd w:val="clear" w:color="auto" w:fill="FFFFFF"/>
                <w14:ligatures w14:val="none"/>
              </w:rPr>
              <w:t xml:space="preserve"> uz prioritārajiem </w:t>
            </w:r>
            <w:proofErr w:type="spellStart"/>
            <w:r w:rsidRPr="009B5073">
              <w:rPr>
                <w:rFonts w:cstheme="minorHAnsi"/>
                <w:kern w:val="0"/>
                <w:sz w:val="22"/>
                <w:szCs w:val="22"/>
                <w:shd w:val="clear" w:color="auto" w:fill="FFFFFF"/>
                <w14:ligatures w14:val="none"/>
              </w:rPr>
              <w:t>lašveidīgo</w:t>
            </w:r>
            <w:proofErr w:type="spellEnd"/>
            <w:r w:rsidRPr="009B5073">
              <w:rPr>
                <w:rFonts w:cstheme="minorHAnsi"/>
                <w:kern w:val="0"/>
                <w:sz w:val="22"/>
                <w:szCs w:val="22"/>
                <w:shd w:val="clear" w:color="auto" w:fill="FFFFFF"/>
                <w14:ligatures w14:val="none"/>
              </w:rPr>
              <w:t xml:space="preserve"> zivju ūdeņiem, jo, pirmkārt tie atrodas samērā tālu no poligona, otrkārt, līdz tiem ir sarežģīta meliorācijas ūdeņu novadīšanas sistēma, kas virszemes ūdeņu bilancē ienes daudzkārt vairāk ūdeņu nekā tie noplūst no poligona teritorijas.</w:t>
            </w:r>
          </w:p>
        </w:tc>
      </w:tr>
      <w:tr w:rsidR="00951801" w:rsidRPr="00600F5D" w14:paraId="3D1FC46F" w14:textId="77777777" w:rsidTr="00E96E9F">
        <w:tc>
          <w:tcPr>
            <w:tcW w:w="767" w:type="dxa"/>
            <w:vMerge/>
          </w:tcPr>
          <w:p w14:paraId="6A37A07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73140038" w14:textId="5FC3122D" w:rsidR="00951801" w:rsidRPr="001A0DFD" w:rsidRDefault="00951801" w:rsidP="00272040">
            <w:pPr>
              <w:pStyle w:val="Sarakstarindkopa"/>
              <w:numPr>
                <w:ilvl w:val="1"/>
                <w:numId w:val="2"/>
              </w:numPr>
              <w:tabs>
                <w:tab w:val="left" w:pos="390"/>
              </w:tabs>
              <w:suppressAutoHyphens/>
              <w:spacing w:after="120"/>
              <w:ind w:left="29" w:right="14" w:firstLine="0"/>
              <w:contextualSpacing w:val="0"/>
              <w:jc w:val="both"/>
              <w:rPr>
                <w:rFonts w:cstheme="minorHAnsi"/>
                <w:color w:val="222222"/>
                <w:kern w:val="0"/>
                <w:sz w:val="22"/>
                <w:szCs w:val="22"/>
                <w:shd w:val="clear" w:color="auto" w:fill="FFFFFF"/>
                <w14:ligatures w14:val="none"/>
              </w:rPr>
            </w:pPr>
            <w:r w:rsidRPr="001A0DFD">
              <w:rPr>
                <w:rFonts w:cstheme="minorHAnsi"/>
                <w:sz w:val="22"/>
                <w:szCs w:val="22"/>
                <w:lang w:eastAsia="lv-LV"/>
              </w:rPr>
              <w:t xml:space="preserve">Ziņojuma 3.6.3. nodaļā norādīts, ka paredzēts uzstādīt jaunu infiltrāta attīrīšanas iekārtu. Ziņojums jāpapildina ar informāciju par procesā izmantojamo ķīmisko un citu papildmateriālu izmantošanu, par saražoto dūņu īpašībām, daudzumu un apsaimniekošanas risinājumiem. Jāpievieno informācija par procesā izmantoto rezervuāru un tilpņu tilpumiem un nodrošinājumu pret piesārņojuma nonākšanu vidē. Jāsniedz informācija par attīrītā infiltrāta īpašībām, norādot nevis attīrīšanas pakāpi, bet garantētās piesārņojuma koncentrācijas un to atbilstību vidē novadāmo notekūdeņu robežlielumiem un/vai </w:t>
            </w:r>
            <w:proofErr w:type="spellStart"/>
            <w:r w:rsidRPr="001A0DFD">
              <w:rPr>
                <w:rFonts w:cstheme="minorHAnsi"/>
                <w:sz w:val="22"/>
                <w:szCs w:val="22"/>
                <w:lang w:eastAsia="lv-LV"/>
              </w:rPr>
              <w:t>mērķlielumiem</w:t>
            </w:r>
            <w:proofErr w:type="spellEnd"/>
            <w:r w:rsidRPr="001A0DFD">
              <w:rPr>
                <w:rFonts w:cstheme="minorHAnsi"/>
                <w:sz w:val="22"/>
                <w:szCs w:val="22"/>
                <w:lang w:eastAsia="lv-LV"/>
              </w:rPr>
              <w:t xml:space="preserve">, kā arī jānorāda risinājumi situācijās, kad netiek nodrošināta nepieciešamā kvalitāte.   </w:t>
            </w:r>
          </w:p>
        </w:tc>
        <w:tc>
          <w:tcPr>
            <w:tcW w:w="7740" w:type="dxa"/>
          </w:tcPr>
          <w:p w14:paraId="3660C40A" w14:textId="7B9239C4" w:rsidR="00D06C0B" w:rsidRDefault="00D06C0B" w:rsidP="00CC3A09">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Attīrīšanas iekārtas operators pašlaik ir saņēmis Valsts vides dienestā tehniskos noteikumus šīs iekārtu uzstādīšanai, kas bija priekšnoteikums grozījumu veikšanai A kategorijas piesārņojošās darbības atļaujā</w:t>
            </w:r>
            <w:r w:rsidR="005C48A3">
              <w:rPr>
                <w:rFonts w:cs="Aptos"/>
                <w:color w:val="222222"/>
                <w:kern w:val="0"/>
                <w:sz w:val="22"/>
                <w:szCs w:val="22"/>
                <w:shd w:val="clear" w:color="auto" w:fill="FFFFFF"/>
              </w:rPr>
              <w:t>. Paralēli notiek arī projektēšanas darbi.</w:t>
            </w:r>
            <w:r w:rsidR="00E05C65">
              <w:rPr>
                <w:rFonts w:cs="Aptos"/>
                <w:color w:val="222222"/>
                <w:kern w:val="0"/>
                <w:sz w:val="22"/>
                <w:szCs w:val="22"/>
                <w:shd w:val="clear" w:color="auto" w:fill="FFFFFF"/>
              </w:rPr>
              <w:t xml:space="preserve"> </w:t>
            </w:r>
          </w:p>
          <w:p w14:paraId="6D57435C" w14:textId="1275FB90" w:rsidR="00D06C0B" w:rsidRDefault="00D06C0B" w:rsidP="00CC3A09">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Iekārtas projektēšanas kritērijos ir paredzēts sekojošs piesārņojošo komponentu koncentrācijas samazinājums vidē novadāmajā attīrītajā filtrāta daļā un attiecīgi sekojoši attīrītā ūdens parametri:  ĶSP ≤ 125 mg/l, BSP5 ≤ 25 mg/l, </w:t>
            </w:r>
            <w:proofErr w:type="spellStart"/>
            <w:r>
              <w:rPr>
                <w:rFonts w:cs="Aptos"/>
                <w:color w:val="222222"/>
                <w:kern w:val="0"/>
                <w:sz w:val="22"/>
                <w:szCs w:val="22"/>
                <w:shd w:val="clear" w:color="auto" w:fill="FFFFFF"/>
              </w:rPr>
              <w:t>Nkop</w:t>
            </w:r>
            <w:proofErr w:type="spellEnd"/>
            <w:r>
              <w:rPr>
                <w:rFonts w:cs="Aptos"/>
                <w:color w:val="222222"/>
                <w:kern w:val="0"/>
                <w:sz w:val="22"/>
                <w:szCs w:val="22"/>
                <w:shd w:val="clear" w:color="auto" w:fill="FFFFFF"/>
              </w:rPr>
              <w:t>. ne mazāk kā 98 % apmērā no ienākošā filtrātā esošās slāpekļa savienojumu koncentrācijas un suspendētās vielas ≤ 35 mg/l koncentrāciju salīdzinājumā ar ienākošā filtrāta piesārņojuma pakāpi. Papildus tam saņemot tehniskos noteikumus tika izvirzīti vēl papildus parametri, kuru attīrīšanas pakāpi ir jāievēro:</w:t>
            </w:r>
          </w:p>
          <w:p w14:paraId="336DB1C1" w14:textId="77777777" w:rsidR="00E05C65" w:rsidRDefault="00E05C65" w:rsidP="00CC3A09">
            <w:pPr>
              <w:tabs>
                <w:tab w:val="center" w:pos="4680"/>
                <w:tab w:val="right" w:pos="9360"/>
              </w:tabs>
              <w:jc w:val="both"/>
              <w:rPr>
                <w:rFonts w:cs="Aptos"/>
                <w:color w:val="222222"/>
                <w:kern w:val="0"/>
                <w:sz w:val="22"/>
                <w:szCs w:val="22"/>
                <w:shd w:val="clear" w:color="auto" w:fill="FFFFFF"/>
              </w:rPr>
            </w:pPr>
          </w:p>
          <w:tbl>
            <w:tblPr>
              <w:tblW w:w="6310" w:type="dxa"/>
              <w:tblInd w:w="421" w:type="dxa"/>
              <w:tblCellMar>
                <w:left w:w="10" w:type="dxa"/>
                <w:right w:w="10" w:type="dxa"/>
              </w:tblCellMar>
              <w:tblLook w:val="0000" w:firstRow="0" w:lastRow="0" w:firstColumn="0" w:lastColumn="0" w:noHBand="0" w:noVBand="0"/>
            </w:tblPr>
            <w:tblGrid>
              <w:gridCol w:w="2052"/>
              <w:gridCol w:w="2278"/>
              <w:gridCol w:w="1980"/>
            </w:tblGrid>
            <w:tr w:rsidR="00D06C0B" w:rsidRPr="00154F5B" w14:paraId="1E62916E" w14:textId="77777777" w:rsidTr="00154F5B">
              <w:tc>
                <w:tcPr>
                  <w:tcW w:w="2052" w:type="dxa"/>
                  <w:tcBorders>
                    <w:top w:val="doub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7C00068"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bCs/>
                    </w:rPr>
                  </w:pPr>
                  <w:r w:rsidRPr="00154F5B">
                    <w:rPr>
                      <w:rFonts w:eastAsia="Times New Roman" w:cstheme="minorHAnsi"/>
                      <w:bCs/>
                    </w:rPr>
                    <w:t>Parametrs</w:t>
                  </w:r>
                </w:p>
              </w:tc>
              <w:tc>
                <w:tcPr>
                  <w:tcW w:w="2278" w:type="dxa"/>
                  <w:tcBorders>
                    <w:top w:val="doub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BDC637C"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bCs/>
                    </w:rPr>
                  </w:pPr>
                  <w:r w:rsidRPr="00154F5B">
                    <w:rPr>
                      <w:rFonts w:eastAsia="Times New Roman" w:cstheme="minorHAnsi"/>
                      <w:bCs/>
                    </w:rPr>
                    <w:t>Koncentrācija</w:t>
                  </w:r>
                </w:p>
              </w:tc>
              <w:tc>
                <w:tcPr>
                  <w:tcW w:w="1980" w:type="dxa"/>
                  <w:tcBorders>
                    <w:top w:val="doub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0E14D62"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bCs/>
                    </w:rPr>
                  </w:pPr>
                  <w:r w:rsidRPr="00154F5B">
                    <w:rPr>
                      <w:rFonts w:eastAsia="Times New Roman" w:cstheme="minorHAnsi"/>
                      <w:bCs/>
                    </w:rPr>
                    <w:t>Piesārņojuma samazinājuma %</w:t>
                  </w:r>
                </w:p>
              </w:tc>
            </w:tr>
            <w:tr w:rsidR="00D06C0B" w:rsidRPr="00154F5B" w14:paraId="5D8485C0" w14:textId="77777777" w:rsidTr="00154F5B">
              <w:tc>
                <w:tcPr>
                  <w:tcW w:w="20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1E0DB" w14:textId="77777777" w:rsidR="00D06C0B" w:rsidRPr="00154F5B" w:rsidRDefault="00D06C0B" w:rsidP="00D06C0B">
                  <w:pPr>
                    <w:tabs>
                      <w:tab w:val="right" w:pos="8931"/>
                    </w:tabs>
                    <w:spacing w:before="60" w:after="60" w:line="240" w:lineRule="auto"/>
                    <w:ind w:right="140"/>
                    <w:jc w:val="both"/>
                    <w:rPr>
                      <w:rFonts w:cstheme="minorHAnsi"/>
                    </w:rPr>
                  </w:pPr>
                  <w:r w:rsidRPr="00154F5B">
                    <w:rPr>
                      <w:rFonts w:eastAsia="Times New Roman" w:cstheme="minorHAnsi"/>
                    </w:rPr>
                    <w:t>BSP</w:t>
                  </w:r>
                  <w:r w:rsidRPr="00154F5B">
                    <w:rPr>
                      <w:rFonts w:eastAsia="Times New Roman" w:cstheme="minorHAnsi"/>
                      <w:vertAlign w:val="subscript"/>
                    </w:rPr>
                    <w:t>5</w:t>
                  </w:r>
                </w:p>
              </w:tc>
              <w:tc>
                <w:tcPr>
                  <w:tcW w:w="227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1EBB"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25 mg/l</w:t>
                  </w:r>
                </w:p>
              </w:tc>
              <w:tc>
                <w:tcPr>
                  <w:tcW w:w="198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B85C"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70%</w:t>
                  </w:r>
                </w:p>
              </w:tc>
            </w:tr>
            <w:tr w:rsidR="00D06C0B" w:rsidRPr="00154F5B" w14:paraId="38EAAD0F"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BF8E8" w14:textId="77777777" w:rsidR="00D06C0B" w:rsidRPr="00154F5B" w:rsidRDefault="00D06C0B" w:rsidP="00D06C0B">
                  <w:pPr>
                    <w:tabs>
                      <w:tab w:val="right" w:pos="8931"/>
                    </w:tabs>
                    <w:spacing w:before="60" w:after="60" w:line="240" w:lineRule="auto"/>
                    <w:ind w:right="140"/>
                    <w:jc w:val="both"/>
                    <w:rPr>
                      <w:rFonts w:eastAsia="Times New Roman" w:cstheme="minorHAnsi"/>
                    </w:rPr>
                  </w:pPr>
                  <w:r w:rsidRPr="00154F5B">
                    <w:rPr>
                      <w:rFonts w:eastAsia="Times New Roman" w:cstheme="minorHAnsi"/>
                    </w:rPr>
                    <w:t>ĶSP</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B42D"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125 mg/l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D84C"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75%</w:t>
                  </w:r>
                </w:p>
              </w:tc>
            </w:tr>
            <w:tr w:rsidR="00D06C0B" w:rsidRPr="00154F5B" w14:paraId="50757D42"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DDCF0"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Suspendētās vielas</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976A"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&lt; 35 mg/l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8823"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90%</w:t>
                  </w:r>
                </w:p>
              </w:tc>
            </w:tr>
            <w:tr w:rsidR="00D06C0B" w:rsidRPr="00154F5B" w14:paraId="1C166065"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31EF3"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Naftas produkti</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71F2C"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r w:rsidRPr="00154F5B">
                    <w:rPr>
                      <w:rFonts w:eastAsia="Times New Roman" w:cstheme="minorHAnsi"/>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E574"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31D81AB6"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C096" w14:textId="77777777" w:rsidR="00D06C0B" w:rsidRPr="00154F5B" w:rsidRDefault="00D06C0B" w:rsidP="00D06C0B">
                  <w:pPr>
                    <w:tabs>
                      <w:tab w:val="left" w:pos="1502"/>
                      <w:tab w:val="left" w:pos="2942"/>
                      <w:tab w:val="right" w:pos="8931"/>
                    </w:tabs>
                    <w:spacing w:before="60" w:after="60" w:line="240" w:lineRule="auto"/>
                    <w:ind w:right="-285"/>
                    <w:jc w:val="both"/>
                    <w:rPr>
                      <w:rFonts w:cstheme="minorHAnsi"/>
                    </w:rPr>
                  </w:pPr>
                  <w:proofErr w:type="spellStart"/>
                  <w:r w:rsidRPr="00154F5B">
                    <w:rPr>
                      <w:rFonts w:eastAsia="Times New Roman" w:cstheme="minorHAnsi"/>
                    </w:rPr>
                    <w:lastRenderedPageBreak/>
                    <w:t>N</w:t>
                  </w:r>
                  <w:r w:rsidRPr="00154F5B">
                    <w:rPr>
                      <w:rFonts w:eastAsia="Times New Roman" w:cstheme="minorHAnsi"/>
                      <w:vertAlign w:val="subscript"/>
                    </w:rPr>
                    <w:t>kop</w:t>
                  </w:r>
                  <w:proofErr w:type="spellEnd"/>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4EF51"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p w14:paraId="548DD270"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p w14:paraId="5FCEEE9F"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p w14:paraId="20A54519" w14:textId="314C02A2" w:rsidR="00D06C0B" w:rsidRPr="00154F5B" w:rsidRDefault="00D06C0B" w:rsidP="00154F5B">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Nodrošināt</w:t>
                  </w:r>
                  <w:r w:rsidR="00154F5B">
                    <w:rPr>
                      <w:rFonts w:eastAsia="Times New Roman" w:cstheme="minorHAnsi"/>
                    </w:rPr>
                    <w:t xml:space="preserve"> </w:t>
                  </w:r>
                  <w:r w:rsidRPr="00154F5B">
                    <w:rPr>
                      <w:rFonts w:eastAsia="Times New Roman" w:cstheme="minorHAnsi"/>
                    </w:rPr>
                    <w:t>infiltrāta attīrīšanas efektivitāti</w:t>
                  </w:r>
                </w:p>
                <w:p w14:paraId="7F5882CE" w14:textId="537FC61A" w:rsidR="00D06C0B" w:rsidRPr="00154F5B" w:rsidRDefault="00D06C0B" w:rsidP="00154F5B">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līdz 75 %</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17EB"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p w14:paraId="4F65483E"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p w14:paraId="7B91635D"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p w14:paraId="139DE139" w14:textId="77777777" w:rsidR="00D06C0B" w:rsidRPr="00154F5B" w:rsidRDefault="00D06C0B" w:rsidP="00154F5B">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 xml:space="preserve">Nodrošināt infiltrāta </w:t>
                  </w:r>
                </w:p>
                <w:p w14:paraId="2AD5F3B1" w14:textId="77777777" w:rsidR="00D06C0B" w:rsidRPr="00154F5B" w:rsidRDefault="00D06C0B" w:rsidP="00154F5B">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 xml:space="preserve">attīrīšanas efektivitāti </w:t>
                  </w:r>
                </w:p>
                <w:p w14:paraId="6CF298AD" w14:textId="77777777" w:rsidR="00D06C0B" w:rsidRPr="00154F5B" w:rsidRDefault="00D06C0B" w:rsidP="00154F5B">
                  <w:pPr>
                    <w:tabs>
                      <w:tab w:val="left" w:pos="1502"/>
                      <w:tab w:val="left" w:pos="2942"/>
                      <w:tab w:val="right" w:pos="8931"/>
                    </w:tabs>
                    <w:spacing w:before="60" w:after="60" w:line="240" w:lineRule="auto"/>
                    <w:ind w:right="-285"/>
                    <w:rPr>
                      <w:rFonts w:eastAsia="Times New Roman" w:cstheme="minorHAnsi"/>
                    </w:rPr>
                  </w:pPr>
                  <w:r w:rsidRPr="00154F5B">
                    <w:rPr>
                      <w:rFonts w:eastAsia="Times New Roman" w:cstheme="minorHAnsi"/>
                    </w:rPr>
                    <w:t>līdz 75 %</w:t>
                  </w:r>
                </w:p>
              </w:tc>
            </w:tr>
            <w:tr w:rsidR="00D06C0B" w:rsidRPr="00154F5B" w14:paraId="196B00AC"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58751" w14:textId="77777777" w:rsidR="00D06C0B" w:rsidRPr="00154F5B" w:rsidRDefault="00D06C0B" w:rsidP="00D06C0B">
                  <w:pPr>
                    <w:tabs>
                      <w:tab w:val="left" w:pos="1502"/>
                      <w:tab w:val="left" w:pos="2942"/>
                      <w:tab w:val="right" w:pos="8931"/>
                    </w:tabs>
                    <w:spacing w:before="60" w:after="60" w:line="240" w:lineRule="auto"/>
                    <w:ind w:right="-285"/>
                    <w:jc w:val="both"/>
                    <w:rPr>
                      <w:rFonts w:cstheme="minorHAnsi"/>
                    </w:rPr>
                  </w:pPr>
                  <w:proofErr w:type="spellStart"/>
                  <w:r w:rsidRPr="00154F5B">
                    <w:rPr>
                      <w:rFonts w:eastAsia="Times New Roman" w:cstheme="minorHAnsi"/>
                    </w:rPr>
                    <w:t>P</w:t>
                  </w:r>
                  <w:r w:rsidRPr="00154F5B">
                    <w:rPr>
                      <w:rFonts w:eastAsia="Times New Roman" w:cstheme="minorHAnsi"/>
                      <w:vertAlign w:val="subscript"/>
                    </w:rPr>
                    <w:t>kop</w:t>
                  </w:r>
                  <w:proofErr w:type="spellEnd"/>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0809"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4AC3"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4DAAFDFE"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7444"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Cinks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2DDF"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7D55"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505EC26E"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EEA7E"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Varš</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A8DC"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C589"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0CF831CC"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CF80"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Kadmijs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3DAA"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86645"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215BC888"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1296"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Hroms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D62A"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2A7"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0F3468B9"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D529"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Svins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6043"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A010"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r w:rsidR="00D06C0B" w:rsidRPr="00154F5B" w14:paraId="2EF862B0" w14:textId="77777777" w:rsidTr="00154F5B">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2BB0" w14:textId="77777777" w:rsidR="00D06C0B" w:rsidRPr="00154F5B" w:rsidRDefault="00D06C0B" w:rsidP="00D06C0B">
                  <w:pPr>
                    <w:tabs>
                      <w:tab w:val="left" w:pos="1502"/>
                      <w:tab w:val="left" w:pos="2942"/>
                      <w:tab w:val="right" w:pos="8931"/>
                    </w:tabs>
                    <w:spacing w:before="60" w:after="60" w:line="240" w:lineRule="auto"/>
                    <w:ind w:right="-285"/>
                    <w:jc w:val="both"/>
                    <w:rPr>
                      <w:rFonts w:eastAsia="Times New Roman" w:cstheme="minorHAnsi"/>
                    </w:rPr>
                  </w:pPr>
                  <w:r w:rsidRPr="00154F5B">
                    <w:rPr>
                      <w:rFonts w:eastAsia="Times New Roman" w:cstheme="minorHAnsi"/>
                    </w:rPr>
                    <w:t>Dzīvsudrabs</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2FEC4"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7A66" w14:textId="77777777" w:rsidR="00D06C0B" w:rsidRPr="00154F5B" w:rsidRDefault="00D06C0B" w:rsidP="00D06C0B">
                  <w:pPr>
                    <w:tabs>
                      <w:tab w:val="left" w:pos="1502"/>
                      <w:tab w:val="left" w:pos="2942"/>
                      <w:tab w:val="right" w:pos="8931"/>
                    </w:tabs>
                    <w:spacing w:before="60" w:after="60" w:line="240" w:lineRule="auto"/>
                    <w:ind w:right="-285"/>
                    <w:jc w:val="center"/>
                    <w:rPr>
                      <w:rFonts w:eastAsia="Times New Roman" w:cstheme="minorHAnsi"/>
                    </w:rPr>
                  </w:pPr>
                </w:p>
              </w:tc>
            </w:tr>
          </w:tbl>
          <w:p w14:paraId="09EEC64B" w14:textId="77777777" w:rsidR="00D06C0B" w:rsidRPr="00154F5B" w:rsidRDefault="00D06C0B" w:rsidP="00D06C0B">
            <w:pPr>
              <w:pStyle w:val="Sarakstarindkopa"/>
              <w:spacing w:after="120"/>
              <w:ind w:left="426"/>
              <w:contextualSpacing w:val="0"/>
              <w:jc w:val="both"/>
              <w:rPr>
                <w:rFonts w:eastAsia="Times New Roman" w:cstheme="minorHAnsi"/>
                <w:sz w:val="4"/>
                <w:szCs w:val="4"/>
                <w:lang w:eastAsia="ru-RU"/>
              </w:rPr>
            </w:pPr>
          </w:p>
          <w:p w14:paraId="460FF539" w14:textId="60808078" w:rsidR="00D06C0B" w:rsidRDefault="00D06C0B" w:rsidP="00CC3A09">
            <w:pPr>
              <w:tabs>
                <w:tab w:val="center" w:pos="4680"/>
                <w:tab w:val="right" w:pos="9360"/>
              </w:tabs>
              <w:jc w:val="both"/>
              <w:rPr>
                <w:rFonts w:cs="Aptos"/>
                <w:color w:val="222222"/>
                <w:kern w:val="0"/>
                <w:sz w:val="22"/>
                <w:szCs w:val="22"/>
                <w:shd w:val="clear" w:color="auto" w:fill="FFFFFF"/>
              </w:rPr>
            </w:pPr>
            <w:r w:rsidRPr="00154F5B">
              <w:rPr>
                <w:rFonts w:cstheme="minorHAnsi"/>
                <w:color w:val="222222"/>
                <w:kern w:val="0"/>
                <w:sz w:val="22"/>
                <w:szCs w:val="22"/>
                <w:shd w:val="clear" w:color="auto" w:fill="FFFFFF"/>
              </w:rPr>
              <w:t>Iekārta projektēta, lai attīrāmā filtrāta apjoms pie iekārtas</w:t>
            </w:r>
            <w:r>
              <w:rPr>
                <w:rFonts w:cs="Aptos"/>
                <w:color w:val="222222"/>
                <w:kern w:val="0"/>
                <w:sz w:val="22"/>
                <w:szCs w:val="22"/>
                <w:shd w:val="clear" w:color="auto" w:fill="FFFFFF"/>
              </w:rPr>
              <w:t xml:space="preserve"> aprakstā minētajām vērtībām sastāda sākotnēji 10 m</w:t>
            </w:r>
            <w:r w:rsidRPr="00D06C0B">
              <w:rPr>
                <w:rFonts w:cs="Aptos"/>
                <w:color w:val="222222"/>
                <w:kern w:val="0"/>
                <w:sz w:val="22"/>
                <w:szCs w:val="22"/>
                <w:shd w:val="clear" w:color="auto" w:fill="FFFFFF"/>
                <w:vertAlign w:val="superscript"/>
              </w:rPr>
              <w:t>3</w:t>
            </w:r>
            <w:r>
              <w:rPr>
                <w:rFonts w:cs="Aptos"/>
                <w:color w:val="222222"/>
                <w:kern w:val="0"/>
                <w:sz w:val="22"/>
                <w:szCs w:val="22"/>
                <w:shd w:val="clear" w:color="auto" w:fill="FFFFFF"/>
              </w:rPr>
              <w:t xml:space="preserve"> stundā (vēlāka līguma darbības termiņā laikā vidējo jaudu paredzēts samazināt līdz aptuveni 6-7 m</w:t>
            </w:r>
            <w:r w:rsidRPr="00D06C0B">
              <w:rPr>
                <w:rFonts w:cs="Aptos"/>
                <w:color w:val="222222"/>
                <w:kern w:val="0"/>
                <w:sz w:val="22"/>
                <w:szCs w:val="22"/>
                <w:shd w:val="clear" w:color="auto" w:fill="FFFFFF"/>
                <w:vertAlign w:val="superscript"/>
              </w:rPr>
              <w:t>3</w:t>
            </w:r>
            <w:r>
              <w:rPr>
                <w:rFonts w:cs="Aptos"/>
                <w:color w:val="222222"/>
                <w:kern w:val="0"/>
                <w:sz w:val="22"/>
                <w:szCs w:val="22"/>
                <w:shd w:val="clear" w:color="auto" w:fill="FFFFFF"/>
              </w:rPr>
              <w:t xml:space="preserve"> stundā saskaņā ar līguma nosacījumiem). Tomēr iekārta spēj attīrīt arī projektēšanas parametros noteikto piesārņojuma pakāpi, tomēr attiecīgi samazinās attīrāmā filtrāta apjoms, jo iekārtā attīrāmajam filtrātam ir jāpavada ilgāks rezidences laiks. Tomēr tik lielu piesārņojošo vielu vērtību sasniegšana filtrātā ir mazticama, jo infiltrāts uz iekārtu tiek padots no infiltrāta uzkrāšanas baseina, kurā notiek infiltrāta sastāva </w:t>
            </w:r>
            <w:proofErr w:type="spellStart"/>
            <w:r>
              <w:rPr>
                <w:rFonts w:cs="Aptos"/>
                <w:color w:val="222222"/>
                <w:kern w:val="0"/>
                <w:sz w:val="22"/>
                <w:szCs w:val="22"/>
                <w:shd w:val="clear" w:color="auto" w:fill="FFFFFF"/>
              </w:rPr>
              <w:t>vidējošana</w:t>
            </w:r>
            <w:proofErr w:type="spellEnd"/>
            <w:r>
              <w:rPr>
                <w:rFonts w:cs="Aptos"/>
                <w:color w:val="222222"/>
                <w:kern w:val="0"/>
                <w:sz w:val="22"/>
                <w:szCs w:val="22"/>
                <w:shd w:val="clear" w:color="auto" w:fill="FFFFFF"/>
              </w:rPr>
              <w:t xml:space="preserve"> un tādējādi iekārta pārsvarā strādās režīmā, kad tajā tiks attīrīts infiltrāts ar piesārņojošo komponentu koncentrācijām, kas atbilst no tā vidējām vērtībām līdz iekārtas aprakstā minētajām vērtībām</w:t>
            </w:r>
            <w:r w:rsidR="001A0DFD">
              <w:rPr>
                <w:rFonts w:cs="Aptos"/>
                <w:color w:val="222222"/>
                <w:kern w:val="0"/>
                <w:sz w:val="22"/>
                <w:szCs w:val="22"/>
                <w:shd w:val="clear" w:color="auto" w:fill="FFFFFF"/>
              </w:rPr>
              <w:t xml:space="preserve">. </w:t>
            </w:r>
            <w:r w:rsidR="001A0DFD" w:rsidRPr="001A0DFD">
              <w:rPr>
                <w:rFonts w:cs="Aptos"/>
                <w:color w:val="222222"/>
                <w:kern w:val="0"/>
                <w:sz w:val="22"/>
                <w:szCs w:val="22"/>
                <w:shd w:val="clear" w:color="auto" w:fill="FFFFFF"/>
              </w:rPr>
              <w:t>Precīzi p</w:t>
            </w:r>
            <w:r w:rsidR="001A0DFD" w:rsidRPr="001A0DFD">
              <w:rPr>
                <w:rFonts w:cstheme="minorHAnsi"/>
                <w:sz w:val="22"/>
                <w:szCs w:val="22"/>
                <w:lang w:eastAsia="lv-LV"/>
              </w:rPr>
              <w:t>rocesā izmantoto rezervuāru un tilpņu tilpumi tiks noteikti projektēšanas gaitā.</w:t>
            </w:r>
          </w:p>
          <w:p w14:paraId="6D3F5D14" w14:textId="75775226" w:rsidR="00D06C0B" w:rsidRDefault="00D06C0B" w:rsidP="00CC3A09">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 Ar šīs fizikāli ķīmiskās infiltrāta attīrīšanas iekārtas izmantošanu infiltrāta attīrīšanā iegūtais koncentrāts pēc būtības no reversās osmozes iekārtā iegūtā infiltrāta koncentrāta atšķiras ar to, ka tas satur smalki </w:t>
            </w:r>
            <w:proofErr w:type="spellStart"/>
            <w:r>
              <w:rPr>
                <w:rFonts w:cs="Aptos"/>
                <w:color w:val="222222"/>
                <w:kern w:val="0"/>
                <w:sz w:val="22"/>
                <w:szCs w:val="22"/>
                <w:shd w:val="clear" w:color="auto" w:fill="FFFFFF"/>
              </w:rPr>
              <w:t>dispersu</w:t>
            </w:r>
            <w:proofErr w:type="spellEnd"/>
            <w:r>
              <w:rPr>
                <w:rFonts w:cs="Aptos"/>
                <w:color w:val="222222"/>
                <w:kern w:val="0"/>
                <w:sz w:val="22"/>
                <w:szCs w:val="22"/>
                <w:shd w:val="clear" w:color="auto" w:fill="FFFFFF"/>
              </w:rPr>
              <w:t xml:space="preserve"> dzelzs hidroksīdu, kas kalpo kā piesārņojošo vielu absorbents. Dzelzs hidroksīds nav bīstama viela, un kopējais piesārņojošo vielu, tajā skaitā smago metālu kopējā masa infiltrāta koncentrātā fizikāli ķīmiskās infiltrāta attīrīšanas gadījumā neatšķirsies no gadījuma, kad tiek izmantota reversās osmozes metode. Turklāt fizikāli ķīmiskās metodes izmantošanas gadījumā samazināsies sērskābes un nātrija hidroksīda, kas ir bīstamas vielas, </w:t>
            </w:r>
            <w:r>
              <w:rPr>
                <w:rFonts w:cs="Aptos"/>
                <w:color w:val="222222"/>
                <w:kern w:val="0"/>
                <w:sz w:val="22"/>
                <w:szCs w:val="22"/>
                <w:shd w:val="clear" w:color="auto" w:fill="FFFFFF"/>
              </w:rPr>
              <w:lastRenderedPageBreak/>
              <w:t xml:space="preserve">izmantošana tehnoloģiskajā procesā. Tā kā infiltrāta attīrīšanas procesā radies dzelzs hidroksīds procesa sākumā fāzē ir koloīdo daļiņu izmēros, tad tā absorbētie piesārņojošie komponenti ir cieši saistīti ar absorbentu. Absorbentam tālākajos tehnoloģiskajos procesos </w:t>
            </w:r>
            <w:proofErr w:type="spellStart"/>
            <w:r>
              <w:rPr>
                <w:rFonts w:cs="Aptos"/>
                <w:color w:val="222222"/>
                <w:kern w:val="0"/>
                <w:sz w:val="22"/>
                <w:szCs w:val="22"/>
                <w:shd w:val="clear" w:color="auto" w:fill="FFFFFF"/>
              </w:rPr>
              <w:t>agregatējoties</w:t>
            </w:r>
            <w:proofErr w:type="spellEnd"/>
            <w:r>
              <w:rPr>
                <w:rFonts w:cs="Aptos"/>
                <w:color w:val="222222"/>
                <w:kern w:val="0"/>
                <w:sz w:val="22"/>
                <w:szCs w:val="22"/>
                <w:shd w:val="clear" w:color="auto" w:fill="FFFFFF"/>
              </w:rPr>
              <w:t xml:space="preserve"> notiek piesārņojuma komponentu ciešāka fiksācija absorbenta matricā, kas nodrošina ievērojami mazāku piesārņojuma komponentu izskalošanās ātrumu no poligona šūnā izvietotā koncentrāta kā tas ir reversās osmozes gadījumā. Koagulācija un </w:t>
            </w:r>
            <w:proofErr w:type="spellStart"/>
            <w:r>
              <w:rPr>
                <w:rFonts w:cs="Aptos"/>
                <w:color w:val="222222"/>
                <w:kern w:val="0"/>
                <w:sz w:val="22"/>
                <w:szCs w:val="22"/>
                <w:shd w:val="clear" w:color="auto" w:fill="FFFFFF"/>
              </w:rPr>
              <w:t>flotācija</w:t>
            </w:r>
            <w:proofErr w:type="spellEnd"/>
            <w:r>
              <w:rPr>
                <w:rFonts w:cs="Aptos"/>
                <w:color w:val="222222"/>
                <w:kern w:val="0"/>
                <w:sz w:val="22"/>
                <w:szCs w:val="22"/>
                <w:shd w:val="clear" w:color="auto" w:fill="FFFFFF"/>
              </w:rPr>
              <w:t xml:space="preserve"> jau ir sevi pierādījusi tehnoloģija </w:t>
            </w:r>
            <w:r w:rsidR="005C48A3">
              <w:rPr>
                <w:rFonts w:cs="Aptos"/>
                <w:color w:val="222222"/>
                <w:kern w:val="0"/>
                <w:sz w:val="22"/>
                <w:szCs w:val="22"/>
                <w:shd w:val="clear" w:color="auto" w:fill="FFFFFF"/>
              </w:rPr>
              <w:t>s</w:t>
            </w:r>
            <w:r>
              <w:rPr>
                <w:rFonts w:cs="Aptos"/>
                <w:color w:val="222222"/>
                <w:kern w:val="0"/>
                <w:sz w:val="22"/>
                <w:szCs w:val="22"/>
                <w:shd w:val="clear" w:color="auto" w:fill="FFFFFF"/>
              </w:rPr>
              <w:t xml:space="preserve">mago metālu un cita piesārņojuma attīrīšanā gan pārtikas rūpniecībā, </w:t>
            </w:r>
            <w:r w:rsidR="005C48A3">
              <w:rPr>
                <w:rFonts w:cs="Aptos"/>
                <w:color w:val="222222"/>
                <w:kern w:val="0"/>
                <w:sz w:val="22"/>
                <w:szCs w:val="22"/>
                <w:shd w:val="clear" w:color="auto" w:fill="FFFFFF"/>
              </w:rPr>
              <w:t xml:space="preserve">gan dažādu ražošanas nozaru, </w:t>
            </w:r>
            <w:r>
              <w:rPr>
                <w:rFonts w:cs="Aptos"/>
                <w:color w:val="222222"/>
                <w:kern w:val="0"/>
                <w:sz w:val="22"/>
                <w:szCs w:val="22"/>
                <w:shd w:val="clear" w:color="auto" w:fill="FFFFFF"/>
              </w:rPr>
              <w:t xml:space="preserve">gan centralizētajās </w:t>
            </w:r>
            <w:proofErr w:type="spellStart"/>
            <w:r>
              <w:rPr>
                <w:rFonts w:cs="Aptos"/>
                <w:color w:val="222222"/>
                <w:kern w:val="0"/>
                <w:sz w:val="22"/>
                <w:szCs w:val="22"/>
                <w:shd w:val="clear" w:color="auto" w:fill="FFFFFF"/>
              </w:rPr>
              <w:t>ūdensgūtnēs</w:t>
            </w:r>
            <w:proofErr w:type="spellEnd"/>
            <w:r>
              <w:rPr>
                <w:rFonts w:cs="Aptos"/>
                <w:color w:val="222222"/>
                <w:kern w:val="0"/>
                <w:sz w:val="22"/>
                <w:szCs w:val="22"/>
                <w:shd w:val="clear" w:color="auto" w:fill="FFFFFF"/>
              </w:rPr>
              <w:t>.</w:t>
            </w:r>
          </w:p>
          <w:p w14:paraId="32E2AC25" w14:textId="6C15F2FA" w:rsidR="00D06C0B" w:rsidRDefault="00D06C0B" w:rsidP="00CC3A09">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Nogulšņu apsaimniekošanai poligona atkritumu noglabāšanas šūnā tiks izveidota speciāla šo nogulšņu apglabāšanas novietne. Novietne tiks izveidota atkritumu krautnē, izveidojot 2-2,5 m dziļu tvertni un izklājot to ar ūdensnecaurlaidīgu pārklājumu (HDPE </w:t>
            </w:r>
            <w:proofErr w:type="spellStart"/>
            <w:r w:rsidR="005C48A3">
              <w:rPr>
                <w:rFonts w:cs="Aptos"/>
                <w:color w:val="222222"/>
                <w:kern w:val="0"/>
                <w:sz w:val="22"/>
                <w:szCs w:val="22"/>
                <w:shd w:val="clear" w:color="auto" w:fill="FFFFFF"/>
              </w:rPr>
              <w:t>ģeomembrān</w:t>
            </w:r>
            <w:r w:rsidR="001A0DFD">
              <w:rPr>
                <w:rFonts w:cs="Aptos"/>
                <w:color w:val="222222"/>
                <w:kern w:val="0"/>
                <w:sz w:val="22"/>
                <w:szCs w:val="22"/>
                <w:shd w:val="clear" w:color="auto" w:fill="FFFFFF"/>
              </w:rPr>
              <w:t>u</w:t>
            </w:r>
            <w:proofErr w:type="spellEnd"/>
            <w:r w:rsidR="001A0DFD">
              <w:rPr>
                <w:rFonts w:cs="Aptos"/>
                <w:color w:val="222222"/>
                <w:kern w:val="0"/>
                <w:sz w:val="22"/>
                <w:szCs w:val="22"/>
                <w:shd w:val="clear" w:color="auto" w:fill="FFFFFF"/>
              </w:rPr>
              <w:t xml:space="preserve"> vai analogu ūdens necaurlaidīgu materiālu</w:t>
            </w:r>
            <w:r>
              <w:rPr>
                <w:rFonts w:cs="Aptos"/>
                <w:color w:val="222222"/>
                <w:kern w:val="0"/>
                <w:sz w:val="22"/>
                <w:szCs w:val="22"/>
                <w:shd w:val="clear" w:color="auto" w:fill="FFFFFF"/>
              </w:rPr>
              <w:t>). Nogulšņu apglabāšanas vieta tiks apgādāta ar paceļamu pagaidu polietilēna pārklājumu, kas tiks pacelts nogulšņu izkraušanas laikā. Pārējā laikā ar to tiks nosegta nogulšņu pārklāšanas vieta, lai minimizētu infiltrāta ģenerēšanu no noglabātajām nogulsnēm.</w:t>
            </w:r>
          </w:p>
          <w:p w14:paraId="3CF2E63A" w14:textId="77777777" w:rsidR="00D06C0B" w:rsidRDefault="00D06C0B" w:rsidP="00CC3A09">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Pirms iekārtas pieņemšanas ekspluatācijā ir paredzēts vienu mēnesi  ilgs palaišanas/ieregulēšanas periods, kura tiks veikta iekārtas tehnoloģisko režīmu pieregulēšana poligonā eksistējošiem reālajiem apstākļiem. Palaišanas/ieregulēšanas perioda laikā tiks veiktas infiltrāta un attīrītā ūdens analīzes. Iekārtas pieņemšana ekspluatācijā notiks, ja attīrītā ūdens piesārņojuma parametri atbildīs tiesību aktos noteiktajiem kritērijiem.</w:t>
            </w:r>
          </w:p>
          <w:p w14:paraId="7C66AFDC" w14:textId="77777777" w:rsidR="001A0DFD" w:rsidRDefault="00D06C0B" w:rsidP="00CC3A09">
            <w:pPr>
              <w:tabs>
                <w:tab w:val="center" w:pos="4680"/>
                <w:tab w:val="right" w:pos="9360"/>
              </w:tabs>
              <w:jc w:val="both"/>
              <w:rPr>
                <w:rFonts w:cs="Aptos"/>
                <w:color w:val="222222"/>
                <w:kern w:val="0"/>
                <w:sz w:val="22"/>
                <w:szCs w:val="22"/>
                <w:shd w:val="clear" w:color="auto" w:fill="FFFFFF"/>
              </w:rPr>
            </w:pPr>
            <w:r>
              <w:rPr>
                <w:rFonts w:cs="Aptos"/>
                <w:color w:val="222222"/>
                <w:kern w:val="0"/>
                <w:sz w:val="22"/>
                <w:szCs w:val="22"/>
                <w:shd w:val="clear" w:color="auto" w:fill="FFFFFF"/>
              </w:rPr>
              <w:t xml:space="preserve">Papildus darbības uzraudzībai operators nodrošinās ĶSP, BSP5, suspendētās vielas un </w:t>
            </w:r>
            <w:proofErr w:type="spellStart"/>
            <w:r>
              <w:rPr>
                <w:rFonts w:cs="Aptos"/>
                <w:color w:val="222222"/>
                <w:kern w:val="0"/>
                <w:sz w:val="22"/>
                <w:szCs w:val="22"/>
                <w:shd w:val="clear" w:color="auto" w:fill="FFFFFF"/>
              </w:rPr>
              <w:t>Nkop</w:t>
            </w:r>
            <w:proofErr w:type="spellEnd"/>
            <w:r>
              <w:rPr>
                <w:rFonts w:cs="Aptos"/>
                <w:color w:val="222222"/>
                <w:kern w:val="0"/>
                <w:sz w:val="22"/>
                <w:szCs w:val="22"/>
                <w:shd w:val="clear" w:color="auto" w:fill="FFFFFF"/>
              </w:rPr>
              <w:t xml:space="preserve"> analīzes pirms filtrāta ieplūdes attīrīšanas iekārtā un pēc izplūdes no tās ne retāk kā reizi divās nedēļās. </w:t>
            </w:r>
          </w:p>
          <w:p w14:paraId="6159625F" w14:textId="27695734" w:rsidR="001A0DFD" w:rsidRPr="001A0DFD" w:rsidRDefault="001A0DFD" w:rsidP="001A0DFD">
            <w:pPr>
              <w:tabs>
                <w:tab w:val="center" w:pos="4680"/>
                <w:tab w:val="right" w:pos="9360"/>
              </w:tabs>
              <w:spacing w:after="120"/>
              <w:jc w:val="both"/>
              <w:rPr>
                <w:rFonts w:cs="Aptos"/>
                <w:color w:val="222222"/>
                <w:kern w:val="0"/>
                <w:sz w:val="22"/>
                <w:szCs w:val="22"/>
                <w:shd w:val="clear" w:color="auto" w:fill="FFFFFF"/>
              </w:rPr>
            </w:pPr>
            <w:r>
              <w:rPr>
                <w:rFonts w:cs="Aptos"/>
                <w:color w:val="222222"/>
                <w:kern w:val="0"/>
                <w:sz w:val="22"/>
                <w:szCs w:val="22"/>
                <w:shd w:val="clear" w:color="auto" w:fill="FFFFFF"/>
                <w14:ligatures w14:val="none"/>
              </w:rPr>
              <w:t>Iekārta tiks aprīkota ar automātisko EVS, kas kalpo kā indikators iespējamām problēmām infiltrāta attīrīšanas procesā. Atbilstoši tiks  nodrošināta iespēja savlaicīgi veikt nepieciešamās korektīvi-preventīvās darbības.</w:t>
            </w:r>
          </w:p>
        </w:tc>
      </w:tr>
      <w:tr w:rsidR="00951801" w:rsidRPr="00600F5D" w14:paraId="505E722E" w14:textId="77777777" w:rsidTr="00E96E9F">
        <w:tc>
          <w:tcPr>
            <w:tcW w:w="767" w:type="dxa"/>
            <w:vMerge/>
          </w:tcPr>
          <w:p w14:paraId="5FC8F510"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B6E5B40" w14:textId="08592A94" w:rsidR="00951801" w:rsidRPr="008F333B" w:rsidRDefault="00951801" w:rsidP="00FA6614">
            <w:pPr>
              <w:pStyle w:val="Sarakstarindkopa"/>
              <w:numPr>
                <w:ilvl w:val="1"/>
                <w:numId w:val="2"/>
              </w:numPr>
              <w:tabs>
                <w:tab w:val="left" w:pos="390"/>
              </w:tabs>
              <w:suppressAutoHyphens/>
              <w:ind w:left="0" w:right="11" w:firstLine="30"/>
              <w:contextualSpacing w:val="0"/>
              <w:jc w:val="both"/>
              <w:rPr>
                <w:rFonts w:cstheme="minorHAnsi"/>
                <w:color w:val="222222"/>
                <w:kern w:val="0"/>
                <w:sz w:val="22"/>
                <w:szCs w:val="22"/>
                <w:shd w:val="clear" w:color="auto" w:fill="FFFFFF"/>
                <w14:ligatures w14:val="none"/>
              </w:rPr>
            </w:pPr>
            <w:r w:rsidRPr="008F333B">
              <w:rPr>
                <w:rFonts w:cstheme="minorHAnsi"/>
                <w:sz w:val="22"/>
                <w:szCs w:val="22"/>
                <w:lang w:eastAsia="lv-LV"/>
              </w:rPr>
              <w:t xml:space="preserve">Ziņojuma 12. pielikumā norādīts, ka </w:t>
            </w:r>
            <w:r w:rsidRPr="008F333B">
              <w:rPr>
                <w:rFonts w:cstheme="minorHAnsi"/>
                <w:i/>
                <w:iCs/>
                <w:sz w:val="22"/>
                <w:szCs w:val="22"/>
                <w:lang w:eastAsia="lv-LV"/>
              </w:rPr>
              <w:t xml:space="preserve">Infiltrātu tvertņu pārbaude notiek reizi divos gados, veicot baseina izsūknēšanu un hidroizolācijas klājuma vizuālu pārbaudi. </w:t>
            </w:r>
            <w:r w:rsidRPr="008F333B">
              <w:rPr>
                <w:rFonts w:cstheme="minorHAnsi"/>
                <w:sz w:val="22"/>
                <w:szCs w:val="22"/>
                <w:lang w:eastAsia="lv-LV"/>
              </w:rPr>
              <w:t xml:space="preserve">Informācija papildināma norādot, cik tvertnes </w:t>
            </w:r>
            <w:r w:rsidRPr="008F333B">
              <w:rPr>
                <w:rFonts w:cstheme="minorHAnsi"/>
                <w:sz w:val="22"/>
                <w:szCs w:val="22"/>
                <w:lang w:eastAsia="lv-LV"/>
              </w:rPr>
              <w:lastRenderedPageBreak/>
              <w:t>(uzglabāšanas vietas) tiek ekspluatētas, kāds ir to tilpums un kur tiek uzglabāts infiltrāts pārbaudes laikā.</w:t>
            </w:r>
          </w:p>
        </w:tc>
        <w:tc>
          <w:tcPr>
            <w:tcW w:w="7740" w:type="dxa"/>
          </w:tcPr>
          <w:p w14:paraId="1A2B019F" w14:textId="75DBAAD8" w:rsidR="00F35243" w:rsidRPr="008F333B" w:rsidRDefault="001E1C8F" w:rsidP="008F333B">
            <w:pPr>
              <w:tabs>
                <w:tab w:val="center" w:pos="4680"/>
                <w:tab w:val="right" w:pos="9360"/>
              </w:tabs>
              <w:jc w:val="both"/>
              <w:rPr>
                <w:rFonts w:ascii="Calibri" w:hAnsi="Calibri" w:cs="Calibri"/>
                <w:sz w:val="22"/>
                <w:szCs w:val="22"/>
              </w:rPr>
            </w:pPr>
            <w:bookmarkStart w:id="6" w:name="_Hlk177033181"/>
            <w:r w:rsidRPr="00F35243">
              <w:rPr>
                <w:rFonts w:ascii="Calibri" w:hAnsi="Calibri" w:cs="Calibri"/>
                <w:sz w:val="22"/>
                <w:szCs w:val="22"/>
              </w:rPr>
              <w:lastRenderedPageBreak/>
              <w:t>IV</w:t>
            </w:r>
            <w:r w:rsidRPr="008F333B">
              <w:rPr>
                <w:rFonts w:ascii="Calibri" w:hAnsi="Calibri" w:cs="Calibri"/>
                <w:sz w:val="22"/>
                <w:szCs w:val="22"/>
              </w:rPr>
              <w:t xml:space="preserve">N ziņojuma </w:t>
            </w:r>
            <w:r w:rsidR="00F35243" w:rsidRPr="008F333B">
              <w:rPr>
                <w:rFonts w:ascii="Calibri" w:hAnsi="Calibri" w:cs="Calibri"/>
                <w:sz w:val="22"/>
                <w:szCs w:val="22"/>
              </w:rPr>
              <w:t xml:space="preserve">12. pielikuma tabulā precizēts </w:t>
            </w:r>
            <w:r w:rsidRPr="008F333B">
              <w:rPr>
                <w:rFonts w:ascii="Calibri" w:hAnsi="Calibri" w:cs="Calibri"/>
                <w:sz w:val="22"/>
                <w:szCs w:val="22"/>
              </w:rPr>
              <w:t>19d</w:t>
            </w:r>
            <w:r w:rsidR="00070616">
              <w:rPr>
                <w:rFonts w:ascii="Calibri" w:hAnsi="Calibri" w:cs="Calibri"/>
                <w:sz w:val="22"/>
                <w:szCs w:val="22"/>
              </w:rPr>
              <w:t>.</w:t>
            </w:r>
            <w:r w:rsidR="00F35243" w:rsidRPr="008F333B">
              <w:rPr>
                <w:rFonts w:ascii="Calibri" w:hAnsi="Calibri" w:cs="Calibri"/>
                <w:sz w:val="22"/>
                <w:szCs w:val="22"/>
              </w:rPr>
              <w:t xml:space="preserve"> punkts:</w:t>
            </w:r>
          </w:p>
          <w:p w14:paraId="13AF8A6F" w14:textId="03CE0EC5" w:rsidR="00D52C29" w:rsidRPr="001E1C8F" w:rsidRDefault="00F35243" w:rsidP="00AC515F">
            <w:pPr>
              <w:tabs>
                <w:tab w:val="center" w:pos="4680"/>
                <w:tab w:val="right" w:pos="9360"/>
              </w:tabs>
              <w:spacing w:after="120"/>
              <w:jc w:val="both"/>
              <w:rPr>
                <w:rFonts w:cstheme="minorHAnsi"/>
                <w:color w:val="222222"/>
                <w:kern w:val="0"/>
                <w:sz w:val="22"/>
                <w:szCs w:val="22"/>
                <w:highlight w:val="magenta"/>
                <w:shd w:val="clear" w:color="auto" w:fill="FFFFFF"/>
                <w14:ligatures w14:val="none"/>
              </w:rPr>
            </w:pPr>
            <w:r w:rsidRPr="008F333B">
              <w:rPr>
                <w:rFonts w:ascii="Calibri" w:hAnsi="Calibri" w:cs="Calibri"/>
                <w:sz w:val="22"/>
                <w:szCs w:val="22"/>
              </w:rPr>
              <w:t>”I</w:t>
            </w:r>
            <w:r w:rsidR="001E1C8F" w:rsidRPr="008F333B">
              <w:rPr>
                <w:rFonts w:ascii="Calibri" w:hAnsi="Calibri" w:cs="Calibri"/>
                <w:sz w:val="22"/>
                <w:szCs w:val="22"/>
              </w:rPr>
              <w:t>nfiltrāt</w:t>
            </w:r>
            <w:r w:rsidR="008F333B">
              <w:rPr>
                <w:rFonts w:ascii="Calibri" w:hAnsi="Calibri" w:cs="Calibri"/>
                <w:sz w:val="22"/>
                <w:szCs w:val="22"/>
              </w:rPr>
              <w:t xml:space="preserve">a baseina (tvertnes) </w:t>
            </w:r>
            <w:r w:rsidR="008F333B" w:rsidRPr="008F333B">
              <w:rPr>
                <w:rFonts w:ascii="Calibri" w:hAnsi="Calibri" w:cs="Calibri"/>
                <w:sz w:val="22"/>
                <w:szCs w:val="22"/>
              </w:rPr>
              <w:t>(tilpums 1500 m</w:t>
            </w:r>
            <w:r w:rsidR="008F333B" w:rsidRPr="008F333B">
              <w:rPr>
                <w:rFonts w:ascii="Calibri" w:hAnsi="Calibri" w:cs="Calibri"/>
                <w:sz w:val="22"/>
                <w:szCs w:val="22"/>
                <w:vertAlign w:val="superscript"/>
              </w:rPr>
              <w:t>3</w:t>
            </w:r>
            <w:r w:rsidR="008F333B" w:rsidRPr="008F333B">
              <w:rPr>
                <w:rFonts w:ascii="Calibri" w:hAnsi="Calibri" w:cs="Calibri"/>
                <w:sz w:val="22"/>
                <w:szCs w:val="22"/>
              </w:rPr>
              <w:t xml:space="preserve">) </w:t>
            </w:r>
            <w:r w:rsidR="001E1C8F" w:rsidRPr="008F333B">
              <w:rPr>
                <w:rFonts w:ascii="Calibri" w:hAnsi="Calibri" w:cs="Calibri"/>
                <w:spacing w:val="-6"/>
                <w:sz w:val="22"/>
                <w:szCs w:val="22"/>
              </w:rPr>
              <w:t xml:space="preserve"> </w:t>
            </w:r>
            <w:r w:rsidR="001E1C8F" w:rsidRPr="008F333B">
              <w:rPr>
                <w:rFonts w:ascii="Calibri" w:hAnsi="Calibri" w:cs="Calibri"/>
                <w:sz w:val="22"/>
                <w:szCs w:val="22"/>
              </w:rPr>
              <w:t>pārbaude</w:t>
            </w:r>
            <w:r w:rsidR="001E1C8F" w:rsidRPr="008F333B">
              <w:rPr>
                <w:rFonts w:ascii="Calibri" w:hAnsi="Calibri" w:cs="Calibri"/>
                <w:spacing w:val="-6"/>
                <w:sz w:val="22"/>
                <w:szCs w:val="22"/>
              </w:rPr>
              <w:t xml:space="preserve"> </w:t>
            </w:r>
            <w:r w:rsidR="001E1C8F" w:rsidRPr="008F333B">
              <w:rPr>
                <w:rFonts w:ascii="Calibri" w:hAnsi="Calibri" w:cs="Calibri"/>
                <w:sz w:val="22"/>
                <w:szCs w:val="22"/>
              </w:rPr>
              <w:t>notiek</w:t>
            </w:r>
            <w:r w:rsidR="001E1C8F" w:rsidRPr="008F333B">
              <w:rPr>
                <w:rFonts w:ascii="Calibri" w:hAnsi="Calibri" w:cs="Calibri"/>
                <w:spacing w:val="-6"/>
                <w:sz w:val="22"/>
                <w:szCs w:val="22"/>
              </w:rPr>
              <w:t xml:space="preserve"> </w:t>
            </w:r>
            <w:r w:rsidR="001E1C8F" w:rsidRPr="008F333B">
              <w:rPr>
                <w:rFonts w:ascii="Calibri" w:hAnsi="Calibri" w:cs="Calibri"/>
                <w:sz w:val="22"/>
                <w:szCs w:val="22"/>
              </w:rPr>
              <w:t>reizi divos gados,</w:t>
            </w:r>
            <w:r w:rsidR="001E1C8F" w:rsidRPr="008F333B">
              <w:rPr>
                <w:rFonts w:ascii="Calibri" w:hAnsi="Calibri" w:cs="Calibri"/>
                <w:spacing w:val="-4"/>
                <w:sz w:val="22"/>
                <w:szCs w:val="22"/>
              </w:rPr>
              <w:t xml:space="preserve"> veicot baseina izsūknēšanu un hidroizolācijas klājuma vizuālu pārbaudi. </w:t>
            </w:r>
            <w:bookmarkEnd w:id="6"/>
            <w:r w:rsidR="008F333B" w:rsidRPr="008F333B">
              <w:rPr>
                <w:rFonts w:ascii="Calibri" w:eastAsia="Calibri" w:hAnsi="Calibri" w:cs="Times New Roman"/>
                <w:bCs/>
                <w:sz w:val="22"/>
                <w:szCs w:val="22"/>
              </w:rPr>
              <w:t xml:space="preserve">Pārbaudes laikā infiltrāts tikts pārsūknēts un uzkrāts apglabāšanas šūnā noslēdzot infiltrāta </w:t>
            </w:r>
            <w:r w:rsidR="008F333B" w:rsidRPr="008F333B">
              <w:rPr>
                <w:rFonts w:ascii="Calibri" w:eastAsia="Calibri" w:hAnsi="Calibri" w:cs="Times New Roman"/>
                <w:bCs/>
                <w:sz w:val="22"/>
                <w:szCs w:val="22"/>
              </w:rPr>
              <w:lastRenderedPageBreak/>
              <w:t xml:space="preserve">novadīšanas sistēmu ar vārstu. </w:t>
            </w:r>
            <w:r w:rsidR="001E1C8F" w:rsidRPr="008F333B">
              <w:rPr>
                <w:rFonts w:ascii="Calibri" w:hAnsi="Calibri" w:cs="Calibri"/>
                <w:spacing w:val="-4"/>
                <w:sz w:val="22"/>
                <w:szCs w:val="22"/>
              </w:rPr>
              <w:t>D</w:t>
            </w:r>
            <w:r w:rsidR="001E1C8F" w:rsidRPr="008F333B">
              <w:rPr>
                <w:rFonts w:ascii="Calibri" w:hAnsi="Calibri" w:cs="Calibri"/>
                <w:sz w:val="22"/>
                <w:szCs w:val="22"/>
              </w:rPr>
              <w:t>ati</w:t>
            </w:r>
            <w:r w:rsidR="001E1C8F" w:rsidRPr="008F333B">
              <w:rPr>
                <w:rFonts w:ascii="Calibri" w:hAnsi="Calibri" w:cs="Calibri"/>
                <w:spacing w:val="-6"/>
                <w:sz w:val="22"/>
                <w:szCs w:val="22"/>
              </w:rPr>
              <w:t xml:space="preserve"> </w:t>
            </w:r>
            <w:r w:rsidR="001E1C8F" w:rsidRPr="008F333B">
              <w:rPr>
                <w:rFonts w:ascii="Calibri" w:hAnsi="Calibri" w:cs="Calibri"/>
                <w:sz w:val="22"/>
                <w:szCs w:val="22"/>
              </w:rPr>
              <w:t>tiek</w:t>
            </w:r>
            <w:r w:rsidR="001E1C8F" w:rsidRPr="008F333B">
              <w:rPr>
                <w:rFonts w:ascii="Calibri" w:hAnsi="Calibri" w:cs="Calibri"/>
                <w:spacing w:val="40"/>
                <w:sz w:val="22"/>
                <w:szCs w:val="22"/>
              </w:rPr>
              <w:t xml:space="preserve"> </w:t>
            </w:r>
            <w:r w:rsidR="001E1C8F" w:rsidRPr="008F333B">
              <w:rPr>
                <w:rFonts w:ascii="Calibri" w:hAnsi="Calibri" w:cs="Calibri"/>
                <w:sz w:val="22"/>
                <w:szCs w:val="22"/>
              </w:rPr>
              <w:t>fiksēti žurnālā. Baseina pārbaudi nodrošina poligona darbinieki.</w:t>
            </w:r>
            <w:r w:rsidRPr="008F333B">
              <w:rPr>
                <w:rFonts w:ascii="Calibri" w:hAnsi="Calibri" w:cs="Calibri"/>
                <w:sz w:val="22"/>
                <w:szCs w:val="22"/>
              </w:rPr>
              <w:t>”</w:t>
            </w:r>
          </w:p>
        </w:tc>
      </w:tr>
      <w:tr w:rsidR="00951801" w:rsidRPr="00600F5D" w14:paraId="56909AFD" w14:textId="77777777" w:rsidTr="00E96E9F">
        <w:tc>
          <w:tcPr>
            <w:tcW w:w="767" w:type="dxa"/>
            <w:vMerge w:val="restart"/>
          </w:tcPr>
          <w:p w14:paraId="66A87F62" w14:textId="0B1C1B70"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92BCFCE" w14:textId="3D79E42E" w:rsidR="00951801" w:rsidRPr="00C74CC7" w:rsidRDefault="00951801" w:rsidP="007F3D6C">
            <w:pPr>
              <w:pStyle w:val="Sarakstarindkopa"/>
              <w:numPr>
                <w:ilvl w:val="1"/>
                <w:numId w:val="2"/>
              </w:numPr>
              <w:tabs>
                <w:tab w:val="left" w:pos="390"/>
              </w:tabs>
              <w:suppressAutoHyphens/>
              <w:ind w:left="0" w:right="11" w:firstLine="0"/>
              <w:contextualSpacing w:val="0"/>
              <w:jc w:val="both"/>
              <w:rPr>
                <w:rFonts w:cstheme="minorHAnsi"/>
                <w:color w:val="222222"/>
                <w:kern w:val="0"/>
                <w:sz w:val="22"/>
                <w:szCs w:val="22"/>
                <w:shd w:val="clear" w:color="auto" w:fill="FFFFFF"/>
                <w14:ligatures w14:val="none"/>
              </w:rPr>
            </w:pPr>
            <w:r w:rsidRPr="00C74CC7">
              <w:rPr>
                <w:rFonts w:cstheme="minorHAnsi"/>
                <w:sz w:val="22"/>
                <w:szCs w:val="22"/>
                <w:lang w:eastAsia="lv-LV"/>
              </w:rPr>
              <w:t xml:space="preserve">Ziņojuma 3.11. attēlā parādītas 13 lietus ūdeņu izplūdes vietas Poligona </w:t>
            </w:r>
            <w:proofErr w:type="spellStart"/>
            <w:r w:rsidRPr="00C74CC7">
              <w:rPr>
                <w:rFonts w:cstheme="minorHAnsi"/>
                <w:sz w:val="22"/>
                <w:szCs w:val="22"/>
                <w:lang w:eastAsia="lv-LV"/>
              </w:rPr>
              <w:t>kontūrgrāvī</w:t>
            </w:r>
            <w:proofErr w:type="spellEnd"/>
            <w:r w:rsidRPr="00C74CC7">
              <w:rPr>
                <w:rFonts w:cstheme="minorHAnsi"/>
                <w:sz w:val="22"/>
                <w:szCs w:val="22"/>
                <w:lang w:eastAsia="lv-LV"/>
              </w:rPr>
              <w:t xml:space="preserve">, bet tikai divas attīrīšanas iekārtas, kas norāda uz </w:t>
            </w:r>
            <w:proofErr w:type="spellStart"/>
            <w:r w:rsidRPr="00C74CC7">
              <w:rPr>
                <w:rFonts w:cstheme="minorHAnsi"/>
                <w:sz w:val="22"/>
                <w:szCs w:val="22"/>
                <w:lang w:eastAsia="lv-LV"/>
              </w:rPr>
              <w:t>pirmšķietamu</w:t>
            </w:r>
            <w:proofErr w:type="spellEnd"/>
            <w:r w:rsidRPr="00C74CC7">
              <w:rPr>
                <w:rFonts w:cstheme="minorHAnsi"/>
                <w:sz w:val="22"/>
                <w:szCs w:val="22"/>
                <w:lang w:eastAsia="lv-LV"/>
              </w:rPr>
              <w:t xml:space="preserve"> prasības par neattīrītu notekūdeņu novadīšanas vidē aizlieguma neievērošanu. Ziņojums papildināms ar kvalitatīvu kartogrāfisku vai shematisku visu Poligona teritorijā esošo un plānoto kanalizācijas sistēmu attēlojumu, norādot arī esošās un plānotās attīrīšanas iekārtas un izplūdes vietas un/vai uzkrāšanas rezervuārus.</w:t>
            </w:r>
          </w:p>
        </w:tc>
        <w:tc>
          <w:tcPr>
            <w:tcW w:w="7740" w:type="dxa"/>
          </w:tcPr>
          <w:p w14:paraId="3581A005" w14:textId="0C875CAE" w:rsidR="00FD35AD" w:rsidRPr="00921CE1" w:rsidRDefault="001E6F12" w:rsidP="00921CE1">
            <w:pPr>
              <w:tabs>
                <w:tab w:val="left" w:pos="3356"/>
              </w:tabs>
              <w:jc w:val="both"/>
              <w:rPr>
                <w:rFonts w:cstheme="minorHAnsi"/>
                <w:b/>
                <w:bCs/>
                <w:i/>
                <w:iCs/>
                <w:sz w:val="22"/>
                <w:szCs w:val="22"/>
              </w:rPr>
            </w:pPr>
            <w:r w:rsidRPr="00921CE1">
              <w:rPr>
                <w:rFonts w:cstheme="minorHAnsi"/>
                <w:bCs/>
                <w:sz w:val="22"/>
                <w:szCs w:val="22"/>
              </w:rPr>
              <w:t>IVN ziņojuma aktuāl</w:t>
            </w:r>
            <w:r w:rsidR="006F4677">
              <w:rPr>
                <w:rFonts w:cstheme="minorHAnsi"/>
                <w:bCs/>
                <w:sz w:val="22"/>
                <w:szCs w:val="22"/>
              </w:rPr>
              <w:t>ajā</w:t>
            </w:r>
            <w:r w:rsidRPr="00921CE1">
              <w:rPr>
                <w:rFonts w:cstheme="minorHAnsi"/>
                <w:bCs/>
                <w:sz w:val="22"/>
                <w:szCs w:val="22"/>
              </w:rPr>
              <w:t xml:space="preserve"> redakcij</w:t>
            </w:r>
            <w:r w:rsidR="006F4677">
              <w:rPr>
                <w:rFonts w:cstheme="minorHAnsi"/>
                <w:bCs/>
                <w:sz w:val="22"/>
                <w:szCs w:val="22"/>
              </w:rPr>
              <w:t>ā</w:t>
            </w:r>
            <w:r w:rsidRPr="00921CE1">
              <w:rPr>
                <w:rFonts w:cstheme="minorHAnsi"/>
                <w:bCs/>
                <w:sz w:val="22"/>
                <w:szCs w:val="22"/>
              </w:rPr>
              <w:t xml:space="preserve"> </w:t>
            </w:r>
            <w:r w:rsidR="00B118A5" w:rsidRPr="00921CE1">
              <w:rPr>
                <w:rFonts w:cstheme="minorHAnsi"/>
                <w:bCs/>
                <w:sz w:val="22"/>
                <w:szCs w:val="22"/>
              </w:rPr>
              <w:t xml:space="preserve">precizēta </w:t>
            </w:r>
            <w:r w:rsidR="006F4677">
              <w:rPr>
                <w:rFonts w:cstheme="minorHAnsi"/>
                <w:bCs/>
                <w:sz w:val="22"/>
                <w:szCs w:val="22"/>
              </w:rPr>
              <w:t xml:space="preserve">informācija </w:t>
            </w:r>
            <w:r w:rsidR="00B118A5" w:rsidRPr="00921CE1">
              <w:rPr>
                <w:rFonts w:cstheme="minorHAnsi"/>
                <w:bCs/>
                <w:sz w:val="22"/>
                <w:szCs w:val="22"/>
              </w:rPr>
              <w:t xml:space="preserve">attiecībā uz lietus ūdeņu savākšanas sistēmu BNA pārstrādes kompleksā (skat. </w:t>
            </w:r>
            <w:r w:rsidR="00921CE1" w:rsidRPr="00921CE1">
              <w:rPr>
                <w:rFonts w:cstheme="minorHAnsi"/>
                <w:bCs/>
                <w:sz w:val="22"/>
                <w:szCs w:val="22"/>
              </w:rPr>
              <w:t>3.1.5. apak</w:t>
            </w:r>
            <w:r w:rsidR="00921CE1">
              <w:rPr>
                <w:rFonts w:cstheme="minorHAnsi"/>
                <w:bCs/>
                <w:sz w:val="22"/>
                <w:szCs w:val="22"/>
              </w:rPr>
              <w:t>šn</w:t>
            </w:r>
            <w:r w:rsidR="00921CE1" w:rsidRPr="00921CE1">
              <w:rPr>
                <w:rFonts w:cstheme="minorHAnsi"/>
                <w:bCs/>
                <w:sz w:val="22"/>
                <w:szCs w:val="22"/>
              </w:rPr>
              <w:t xml:space="preserve">odaļā “Infiltrāta un citu notekūdeņu apsaimniekošana”, </w:t>
            </w:r>
            <w:r w:rsidR="006F4677">
              <w:rPr>
                <w:rFonts w:cstheme="minorHAnsi"/>
                <w:bCs/>
                <w:sz w:val="22"/>
                <w:szCs w:val="22"/>
              </w:rPr>
              <w:t xml:space="preserve">sadaļā </w:t>
            </w:r>
            <w:r w:rsidR="00921CE1" w:rsidRPr="00921CE1">
              <w:rPr>
                <w:rFonts w:cstheme="minorHAnsi"/>
                <w:bCs/>
                <w:sz w:val="22"/>
                <w:szCs w:val="22"/>
              </w:rPr>
              <w:t>“</w:t>
            </w:r>
            <w:r w:rsidR="00921CE1" w:rsidRPr="00921CE1">
              <w:rPr>
                <w:rFonts w:cstheme="minorHAnsi"/>
                <w:bCs/>
                <w:color w:val="000000"/>
                <w:sz w:val="22"/>
                <w:szCs w:val="22"/>
              </w:rPr>
              <w:t xml:space="preserve">Virszemes noteces ūdeņi, </w:t>
            </w:r>
            <w:r w:rsidR="00921CE1" w:rsidRPr="00921CE1">
              <w:rPr>
                <w:rFonts w:cstheme="minorHAnsi"/>
                <w:bCs/>
                <w:sz w:val="22"/>
                <w:szCs w:val="22"/>
              </w:rPr>
              <w:t>lietus notekūdeņu aprēķins”</w:t>
            </w:r>
            <w:r w:rsidR="00B118A5" w:rsidRPr="00921CE1">
              <w:rPr>
                <w:rFonts w:cstheme="minorHAnsi"/>
                <w:bCs/>
                <w:sz w:val="22"/>
                <w:szCs w:val="22"/>
              </w:rPr>
              <w:t>)</w:t>
            </w:r>
            <w:r w:rsidR="00921CE1">
              <w:rPr>
                <w:rFonts w:cstheme="minorHAnsi"/>
                <w:bCs/>
                <w:sz w:val="22"/>
                <w:szCs w:val="22"/>
              </w:rPr>
              <w:t>:</w:t>
            </w:r>
          </w:p>
          <w:p w14:paraId="645FAE0A" w14:textId="77777777" w:rsidR="0052620A" w:rsidRDefault="00921CE1" w:rsidP="00921CE1">
            <w:pPr>
              <w:tabs>
                <w:tab w:val="center" w:pos="4680"/>
                <w:tab w:val="right" w:pos="9360"/>
              </w:tabs>
              <w:spacing w:after="120"/>
              <w:jc w:val="both"/>
              <w:rPr>
                <w:rFonts w:cstheme="minorHAnsi"/>
                <w:bCs/>
                <w:sz w:val="22"/>
                <w:szCs w:val="22"/>
              </w:rPr>
            </w:pPr>
            <w:r>
              <w:rPr>
                <w:rFonts w:cstheme="minorHAnsi"/>
                <w:sz w:val="22"/>
                <w:szCs w:val="22"/>
              </w:rPr>
              <w:t>“</w:t>
            </w:r>
            <w:r w:rsidR="00FD35AD" w:rsidRPr="00921CE1">
              <w:rPr>
                <w:rFonts w:cstheme="minorHAnsi"/>
                <w:sz w:val="22"/>
                <w:szCs w:val="22"/>
              </w:rPr>
              <w:t>Jaunajā BNA pārstrādes kompleksā lietus ūdens savākšana no kompleksa asfaltētajiem laukumiem</w:t>
            </w:r>
            <w:r w:rsidR="00FD35AD" w:rsidRPr="00FD35AD">
              <w:rPr>
                <w:rFonts w:cstheme="minorHAnsi"/>
                <w:sz w:val="22"/>
                <w:szCs w:val="22"/>
              </w:rPr>
              <w:t xml:space="preserve"> paredzēta caur centralizētu lietus ūdens kanalizācijas savākšanas tīklu, bet lietus ūdeņus no rūpnīcas jumta paredzēts novadīt caur centralizētu lietus ūdens kanalizācijas savākšanas tīklu</w:t>
            </w:r>
            <w:r w:rsidR="00FD35AD" w:rsidRPr="00FD35AD">
              <w:rPr>
                <w:rFonts w:cstheme="minorHAnsi"/>
                <w:bCs/>
                <w:sz w:val="22"/>
                <w:szCs w:val="22"/>
              </w:rPr>
              <w:t xml:space="preserve"> savācot tos vienkopus pa cauruli un novadot grāvī vienā izplūdes vietā (izvietojumu skat. 3.11. att.).</w:t>
            </w:r>
            <w:r>
              <w:rPr>
                <w:rFonts w:cstheme="minorHAnsi"/>
                <w:bCs/>
                <w:sz w:val="22"/>
                <w:szCs w:val="22"/>
              </w:rPr>
              <w:t>”</w:t>
            </w:r>
          </w:p>
          <w:p w14:paraId="45A4AD71" w14:textId="77777777" w:rsidR="00921CE1" w:rsidRPr="00D736CF" w:rsidRDefault="00921CE1" w:rsidP="0046104D">
            <w:pPr>
              <w:tabs>
                <w:tab w:val="center" w:pos="4680"/>
                <w:tab w:val="right" w:pos="9360"/>
              </w:tabs>
              <w:jc w:val="both"/>
              <w:rPr>
                <w:rFonts w:cstheme="minorHAnsi"/>
                <w:bCs/>
                <w:sz w:val="22"/>
                <w:szCs w:val="22"/>
              </w:rPr>
            </w:pPr>
            <w:r w:rsidRPr="00D736CF">
              <w:rPr>
                <w:rFonts w:cstheme="minorHAnsi"/>
                <w:bCs/>
                <w:sz w:val="22"/>
                <w:szCs w:val="22"/>
              </w:rPr>
              <w:t>Skaidrojam, ka no BNA rūpnīcas jumta lietus ūdeņ</w:t>
            </w:r>
            <w:r>
              <w:rPr>
                <w:rFonts w:cstheme="minorHAnsi"/>
                <w:bCs/>
                <w:sz w:val="22"/>
                <w:szCs w:val="22"/>
              </w:rPr>
              <w:t xml:space="preserve">us plānots </w:t>
            </w:r>
            <w:r w:rsidRPr="00D736CF">
              <w:rPr>
                <w:rFonts w:cstheme="minorHAnsi"/>
                <w:bCs/>
                <w:sz w:val="22"/>
                <w:szCs w:val="22"/>
              </w:rPr>
              <w:t>savākt vienkopus pa cauruli un novadīt</w:t>
            </w:r>
            <w:r>
              <w:rPr>
                <w:rFonts w:cstheme="minorHAnsi"/>
                <w:bCs/>
                <w:sz w:val="22"/>
                <w:szCs w:val="22"/>
              </w:rPr>
              <w:t xml:space="preserve"> </w:t>
            </w:r>
            <w:r w:rsidRPr="00D736CF">
              <w:rPr>
                <w:rFonts w:cstheme="minorHAnsi"/>
                <w:bCs/>
                <w:sz w:val="22"/>
                <w:szCs w:val="22"/>
              </w:rPr>
              <w:t xml:space="preserve">grāvī </w:t>
            </w:r>
            <w:proofErr w:type="spellStart"/>
            <w:r>
              <w:rPr>
                <w:rFonts w:cstheme="minorHAnsi"/>
                <w:bCs/>
                <w:sz w:val="22"/>
                <w:szCs w:val="22"/>
              </w:rPr>
              <w:t>jaunizveidotajā</w:t>
            </w:r>
            <w:proofErr w:type="spellEnd"/>
            <w:r w:rsidRPr="00D736CF">
              <w:rPr>
                <w:rFonts w:cstheme="minorHAnsi"/>
                <w:bCs/>
                <w:sz w:val="22"/>
                <w:szCs w:val="22"/>
              </w:rPr>
              <w:t xml:space="preserve"> izplūdes vietā. </w:t>
            </w:r>
          </w:p>
          <w:p w14:paraId="50CFFFAE" w14:textId="1B4F2962" w:rsidR="00921CE1" w:rsidRPr="0046104D" w:rsidRDefault="00921CE1" w:rsidP="00AC515F">
            <w:pPr>
              <w:tabs>
                <w:tab w:val="left" w:pos="3356"/>
              </w:tabs>
              <w:spacing w:after="120"/>
              <w:jc w:val="both"/>
              <w:rPr>
                <w:rFonts w:cstheme="minorHAnsi"/>
                <w:bCs/>
                <w:sz w:val="22"/>
                <w:szCs w:val="22"/>
              </w:rPr>
            </w:pPr>
            <w:r w:rsidRPr="00D736CF">
              <w:rPr>
                <w:rFonts w:cstheme="minorHAnsi"/>
                <w:bCs/>
                <w:sz w:val="22"/>
                <w:szCs w:val="22"/>
              </w:rPr>
              <w:t xml:space="preserve">Attiecīgi IVN ziņojuma aktuālajā redakcijā ir precizēts </w:t>
            </w:r>
            <w:r w:rsidR="0046104D">
              <w:rPr>
                <w:rFonts w:cstheme="minorHAnsi"/>
                <w:bCs/>
                <w:sz w:val="22"/>
                <w:szCs w:val="22"/>
              </w:rPr>
              <w:t xml:space="preserve">arī </w:t>
            </w:r>
            <w:r w:rsidRPr="00D736CF">
              <w:rPr>
                <w:rFonts w:cstheme="minorHAnsi"/>
                <w:bCs/>
                <w:sz w:val="22"/>
                <w:szCs w:val="22"/>
              </w:rPr>
              <w:t xml:space="preserve">3.11. attēls </w:t>
            </w:r>
            <w:r w:rsidRPr="00D736CF">
              <w:rPr>
                <w:rFonts w:cstheme="minorHAnsi"/>
                <w:bCs/>
                <w:color w:val="222222"/>
                <w:kern w:val="0"/>
                <w:sz w:val="22"/>
                <w:szCs w:val="22"/>
                <w:shd w:val="clear" w:color="auto" w:fill="FFFFFF"/>
                <w14:ligatures w14:val="none"/>
              </w:rPr>
              <w:t>“</w:t>
            </w:r>
            <w:r w:rsidRPr="00D736CF">
              <w:rPr>
                <w:bCs/>
                <w:sz w:val="22"/>
                <w:szCs w:val="22"/>
              </w:rPr>
              <w:t xml:space="preserve">Sadzīves atkritumu poligona “Janvāri” </w:t>
            </w:r>
            <w:r w:rsidRPr="00D736CF">
              <w:rPr>
                <w:bCs/>
                <w:sz w:val="22"/>
                <w:szCs w:val="22"/>
                <w:lang w:eastAsia="lv-LV"/>
              </w:rPr>
              <w:t>lietus kanalizācijas sistēmas shēma</w:t>
            </w:r>
            <w:r w:rsidRPr="00D736CF">
              <w:rPr>
                <w:rFonts w:cstheme="minorHAnsi"/>
                <w:bCs/>
                <w:color w:val="222222"/>
                <w:kern w:val="0"/>
                <w:sz w:val="22"/>
                <w:szCs w:val="22"/>
                <w:shd w:val="clear" w:color="auto" w:fill="FFFFFF"/>
                <w14:ligatures w14:val="none"/>
              </w:rPr>
              <w:t>” norādot jauno lietus</w:t>
            </w:r>
            <w:r>
              <w:rPr>
                <w:rFonts w:cstheme="minorHAnsi"/>
                <w:bCs/>
                <w:color w:val="222222"/>
                <w:kern w:val="0"/>
                <w:sz w:val="22"/>
                <w:szCs w:val="22"/>
                <w:shd w:val="clear" w:color="auto" w:fill="FFFFFF"/>
                <w14:ligatures w14:val="none"/>
              </w:rPr>
              <w:t xml:space="preserve"> </w:t>
            </w:r>
            <w:r w:rsidRPr="00D736CF">
              <w:rPr>
                <w:rFonts w:cstheme="minorHAnsi"/>
                <w:bCs/>
                <w:color w:val="222222"/>
                <w:kern w:val="0"/>
                <w:sz w:val="22"/>
                <w:szCs w:val="22"/>
                <w:shd w:val="clear" w:color="auto" w:fill="FFFFFF"/>
                <w14:ligatures w14:val="none"/>
              </w:rPr>
              <w:t xml:space="preserve">ūdens izplūdes vietu </w:t>
            </w:r>
            <w:r w:rsidR="0046104D">
              <w:rPr>
                <w:rFonts w:cstheme="minorHAnsi"/>
                <w:bCs/>
                <w:color w:val="222222"/>
                <w:kern w:val="0"/>
                <w:sz w:val="22"/>
                <w:szCs w:val="22"/>
                <w:shd w:val="clear" w:color="auto" w:fill="FFFFFF"/>
                <w14:ligatures w14:val="none"/>
              </w:rPr>
              <w:t xml:space="preserve">(no jumtiem) </w:t>
            </w:r>
            <w:r w:rsidRPr="00D736CF">
              <w:rPr>
                <w:rFonts w:cstheme="minorHAnsi"/>
                <w:bCs/>
                <w:color w:val="222222"/>
                <w:kern w:val="0"/>
                <w:sz w:val="22"/>
                <w:szCs w:val="22"/>
                <w:shd w:val="clear" w:color="auto" w:fill="FFFFFF"/>
                <w14:ligatures w14:val="none"/>
              </w:rPr>
              <w:t>grāvī</w:t>
            </w:r>
            <w:r w:rsidR="0046104D">
              <w:rPr>
                <w:rFonts w:cstheme="minorHAnsi"/>
                <w:bCs/>
                <w:color w:val="222222"/>
                <w:kern w:val="0"/>
                <w:sz w:val="22"/>
                <w:szCs w:val="22"/>
                <w:shd w:val="clear" w:color="auto" w:fill="FFFFFF"/>
                <w14:ligatures w14:val="none"/>
              </w:rPr>
              <w:t>.</w:t>
            </w:r>
          </w:p>
        </w:tc>
      </w:tr>
      <w:tr w:rsidR="00951801" w:rsidRPr="00600F5D" w14:paraId="7AB0A03E" w14:textId="77777777" w:rsidTr="00E96E9F">
        <w:tc>
          <w:tcPr>
            <w:tcW w:w="767" w:type="dxa"/>
            <w:vMerge/>
          </w:tcPr>
          <w:p w14:paraId="7E29F82E"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2B230562" w14:textId="0013A4D6" w:rsidR="00951801" w:rsidRPr="00EF0FDE" w:rsidRDefault="00951801" w:rsidP="00AC515F">
            <w:pPr>
              <w:pStyle w:val="Sarakstarindkopa"/>
              <w:numPr>
                <w:ilvl w:val="1"/>
                <w:numId w:val="2"/>
              </w:numPr>
              <w:tabs>
                <w:tab w:val="left" w:pos="390"/>
              </w:tabs>
              <w:suppressAutoHyphens/>
              <w:spacing w:after="120"/>
              <w:ind w:left="29" w:right="14" w:hanging="29"/>
              <w:contextualSpacing w:val="0"/>
              <w:jc w:val="both"/>
              <w:rPr>
                <w:rFonts w:cstheme="minorHAnsi"/>
                <w:color w:val="222222"/>
                <w:kern w:val="0"/>
                <w:sz w:val="22"/>
                <w:szCs w:val="22"/>
                <w:shd w:val="clear" w:color="auto" w:fill="FFFFFF"/>
                <w14:ligatures w14:val="none"/>
              </w:rPr>
            </w:pPr>
            <w:r w:rsidRPr="00EF0FDE">
              <w:rPr>
                <w:rFonts w:cstheme="minorHAnsi"/>
                <w:sz w:val="22"/>
                <w:szCs w:val="22"/>
                <w:lang w:eastAsia="lv-LV"/>
              </w:rPr>
              <w:t xml:space="preserve">Ziņojuma 12. pielikumā attiecībā uz virszemes notekūdeņu kontroli norādīts, ka, piemēram, attiecībā uz </w:t>
            </w:r>
            <w:proofErr w:type="spellStart"/>
            <w:r w:rsidRPr="00EF0FDE">
              <w:rPr>
                <w:rFonts w:cstheme="minorHAnsi"/>
                <w:sz w:val="22"/>
                <w:szCs w:val="22"/>
                <w:lang w:eastAsia="lv-LV"/>
              </w:rPr>
              <w:t>Cd</w:t>
            </w:r>
            <w:proofErr w:type="spellEnd"/>
            <w:r w:rsidRPr="00EF0FDE">
              <w:rPr>
                <w:rFonts w:cstheme="minorHAnsi"/>
                <w:sz w:val="22"/>
                <w:szCs w:val="22"/>
                <w:lang w:eastAsia="lv-LV"/>
              </w:rPr>
              <w:t xml:space="preserve"> koncentrāciju jāpanāk 0,01 – 0,05 mg/l līmenis, taču tiek piemērota noteikšanas metode, kura ļauj konstatēt, ka tas ir zemāks par 0,2 mg/l (līdzīgi arī attiecībā uz tādiem metāliem kā </w:t>
            </w:r>
            <w:proofErr w:type="spellStart"/>
            <w:r w:rsidRPr="00EF0FDE">
              <w:rPr>
                <w:rFonts w:cstheme="minorHAnsi"/>
                <w:sz w:val="22"/>
                <w:szCs w:val="22"/>
                <w:lang w:eastAsia="lv-LV"/>
              </w:rPr>
              <w:t>Cr</w:t>
            </w:r>
            <w:proofErr w:type="spellEnd"/>
            <w:r w:rsidRPr="00EF0FDE">
              <w:rPr>
                <w:rFonts w:cstheme="minorHAnsi"/>
                <w:sz w:val="22"/>
                <w:szCs w:val="22"/>
                <w:lang w:eastAsia="lv-LV"/>
              </w:rPr>
              <w:t xml:space="preserve">, </w:t>
            </w:r>
            <w:proofErr w:type="spellStart"/>
            <w:r w:rsidRPr="00EF0FDE">
              <w:rPr>
                <w:rFonts w:cstheme="minorHAnsi"/>
                <w:sz w:val="22"/>
                <w:szCs w:val="22"/>
                <w:lang w:eastAsia="lv-LV"/>
              </w:rPr>
              <w:t>Cu</w:t>
            </w:r>
            <w:proofErr w:type="spellEnd"/>
            <w:r w:rsidRPr="00EF0FDE">
              <w:rPr>
                <w:rFonts w:cstheme="minorHAnsi"/>
                <w:sz w:val="22"/>
                <w:szCs w:val="22"/>
                <w:lang w:eastAsia="lv-LV"/>
              </w:rPr>
              <w:t xml:space="preserve">, </w:t>
            </w:r>
            <w:proofErr w:type="spellStart"/>
            <w:r w:rsidRPr="00EF0FDE">
              <w:rPr>
                <w:rFonts w:cstheme="minorHAnsi"/>
                <w:sz w:val="22"/>
                <w:szCs w:val="22"/>
                <w:lang w:eastAsia="lv-LV"/>
              </w:rPr>
              <w:t>Pb</w:t>
            </w:r>
            <w:proofErr w:type="spellEnd"/>
            <w:r w:rsidRPr="00EF0FDE">
              <w:rPr>
                <w:rFonts w:cstheme="minorHAnsi"/>
                <w:sz w:val="22"/>
                <w:szCs w:val="22"/>
                <w:lang w:eastAsia="lv-LV"/>
              </w:rPr>
              <w:t xml:space="preserve">, </w:t>
            </w:r>
            <w:proofErr w:type="spellStart"/>
            <w:r w:rsidRPr="00EF0FDE">
              <w:rPr>
                <w:rFonts w:cstheme="minorHAnsi"/>
                <w:sz w:val="22"/>
                <w:szCs w:val="22"/>
                <w:lang w:eastAsia="lv-LV"/>
              </w:rPr>
              <w:t>Hg</w:t>
            </w:r>
            <w:proofErr w:type="spellEnd"/>
            <w:r w:rsidRPr="00EF0FDE">
              <w:rPr>
                <w:rFonts w:cstheme="minorHAnsi"/>
                <w:sz w:val="22"/>
                <w:szCs w:val="22"/>
                <w:lang w:eastAsia="lv-LV"/>
              </w:rPr>
              <w:t xml:space="preserve">, </w:t>
            </w:r>
            <w:proofErr w:type="spellStart"/>
            <w:r w:rsidRPr="00EF0FDE">
              <w:rPr>
                <w:rFonts w:cstheme="minorHAnsi"/>
                <w:sz w:val="22"/>
                <w:szCs w:val="22"/>
                <w:lang w:eastAsia="lv-LV"/>
              </w:rPr>
              <w:t>Zn</w:t>
            </w:r>
            <w:proofErr w:type="spellEnd"/>
            <w:r w:rsidRPr="00EF0FDE">
              <w:rPr>
                <w:rFonts w:cstheme="minorHAnsi"/>
                <w:sz w:val="22"/>
                <w:szCs w:val="22"/>
                <w:lang w:eastAsia="lv-LV"/>
              </w:rPr>
              <w:t xml:space="preserve">). Līdz ar to nav pamatoti norādīt, ka prasība tiek izpildīta. Savukārt attiecībā uz </w:t>
            </w:r>
            <w:proofErr w:type="spellStart"/>
            <w:r w:rsidRPr="00EF0FDE">
              <w:rPr>
                <w:rFonts w:cstheme="minorHAnsi"/>
                <w:sz w:val="22"/>
                <w:szCs w:val="22"/>
                <w:lang w:eastAsia="lv-LV"/>
              </w:rPr>
              <w:t>As</w:t>
            </w:r>
            <w:proofErr w:type="spellEnd"/>
            <w:r w:rsidRPr="00EF0FDE">
              <w:rPr>
                <w:rFonts w:cstheme="minorHAnsi"/>
                <w:sz w:val="22"/>
                <w:szCs w:val="22"/>
                <w:lang w:eastAsia="lv-LV"/>
              </w:rPr>
              <w:t xml:space="preserve"> un </w:t>
            </w:r>
            <w:proofErr w:type="spellStart"/>
            <w:r w:rsidRPr="00EF0FDE">
              <w:rPr>
                <w:rFonts w:cstheme="minorHAnsi"/>
                <w:sz w:val="22"/>
                <w:szCs w:val="22"/>
                <w:lang w:eastAsia="lv-LV"/>
              </w:rPr>
              <w:t>Ni</w:t>
            </w:r>
            <w:proofErr w:type="spellEnd"/>
            <w:r w:rsidRPr="00EF0FDE">
              <w:rPr>
                <w:rFonts w:cstheme="minorHAnsi"/>
                <w:sz w:val="22"/>
                <w:szCs w:val="22"/>
                <w:lang w:eastAsia="lv-LV"/>
              </w:rPr>
              <w:t xml:space="preserve"> norādīts, ka netiek veikts monitorings, jo vidē netiek novadīti ražošanas notekūdeņi. Aģentūra norāda, ka infiltrāta un auto mazgāšanas ūdeņi atbilst ražošanas notekūdeņu kategorijai un atsauce tiek piemērota neatbilstoši.</w:t>
            </w:r>
          </w:p>
        </w:tc>
        <w:tc>
          <w:tcPr>
            <w:tcW w:w="7740" w:type="dxa"/>
          </w:tcPr>
          <w:p w14:paraId="4629768A" w14:textId="50AE00AE" w:rsidR="00AD263B" w:rsidRDefault="00131F0F" w:rsidP="00AD263B">
            <w:pPr>
              <w:tabs>
                <w:tab w:val="center" w:pos="4680"/>
                <w:tab w:val="right" w:pos="9360"/>
              </w:tabs>
              <w:spacing w:after="120"/>
              <w:jc w:val="both"/>
              <w:rPr>
                <w:rFonts w:ascii="Calibri" w:eastAsia="Times New Roman" w:hAnsi="Calibri" w:cs="Calibri"/>
                <w:sz w:val="22"/>
                <w:szCs w:val="22"/>
                <w:shd w:val="clear" w:color="auto" w:fill="FFFFFF"/>
              </w:rPr>
            </w:pPr>
            <w:r w:rsidRPr="00AD263B">
              <w:rPr>
                <w:rFonts w:ascii="Calibri" w:eastAsia="Times New Roman" w:hAnsi="Calibri" w:cs="Calibri"/>
                <w:sz w:val="22"/>
                <w:szCs w:val="22"/>
                <w:shd w:val="clear" w:color="auto" w:fill="FFFFFF"/>
              </w:rPr>
              <w:t>IVN ziņojuma aktuālajās redakcijas 12. pielikums ir atbilstoši precizēts</w:t>
            </w:r>
            <w:r w:rsidR="00AD263B" w:rsidRPr="00AD263B">
              <w:rPr>
                <w:rFonts w:ascii="Calibri" w:eastAsia="Times New Roman" w:hAnsi="Calibri" w:cs="Calibri"/>
                <w:sz w:val="22"/>
                <w:szCs w:val="22"/>
                <w:shd w:val="clear" w:color="auto" w:fill="FFFFFF"/>
              </w:rPr>
              <w:t>, skat. sad</w:t>
            </w:r>
            <w:r w:rsidR="00AD263B">
              <w:rPr>
                <w:rFonts w:ascii="Calibri" w:eastAsia="Times New Roman" w:hAnsi="Calibri" w:cs="Calibri"/>
                <w:sz w:val="22"/>
                <w:szCs w:val="22"/>
                <w:shd w:val="clear" w:color="auto" w:fill="FFFFFF"/>
              </w:rPr>
              <w:t>aļ</w:t>
            </w:r>
            <w:r w:rsidR="00AD263B" w:rsidRPr="00AD263B">
              <w:rPr>
                <w:rFonts w:ascii="Calibri" w:eastAsia="Times New Roman" w:hAnsi="Calibri" w:cs="Calibri"/>
                <w:sz w:val="22"/>
                <w:szCs w:val="22"/>
                <w:shd w:val="clear" w:color="auto" w:fill="FFFFFF"/>
              </w:rPr>
              <w:t>u “</w:t>
            </w:r>
            <w:r w:rsidR="00AD263B" w:rsidRPr="00AD263B">
              <w:rPr>
                <w:rFonts w:cstheme="minorHAnsi"/>
                <w:i/>
                <w:spacing w:val="-2"/>
                <w:sz w:val="22"/>
                <w:szCs w:val="22"/>
              </w:rPr>
              <w:t>Monitorings</w:t>
            </w:r>
            <w:r w:rsidR="00AD263B" w:rsidRPr="00AD263B">
              <w:rPr>
                <w:rFonts w:ascii="Calibri" w:eastAsia="Times New Roman" w:hAnsi="Calibri" w:cs="Calibri"/>
                <w:sz w:val="22"/>
                <w:szCs w:val="22"/>
                <w:shd w:val="clear" w:color="auto" w:fill="FFFFFF"/>
              </w:rPr>
              <w:t>”.</w:t>
            </w:r>
          </w:p>
          <w:p w14:paraId="021067B2" w14:textId="7F9304BB" w:rsidR="00623226" w:rsidRPr="002D6DFC" w:rsidRDefault="00623226" w:rsidP="00AD263B">
            <w:pPr>
              <w:tabs>
                <w:tab w:val="center" w:pos="4680"/>
                <w:tab w:val="right" w:pos="9360"/>
              </w:tabs>
              <w:jc w:val="both"/>
              <w:rPr>
                <w:rFonts w:cstheme="minorHAnsi"/>
                <w:color w:val="222222"/>
                <w:kern w:val="0"/>
                <w:sz w:val="22"/>
                <w:szCs w:val="22"/>
                <w:shd w:val="clear" w:color="auto" w:fill="FFFFFF"/>
                <w14:ligatures w14:val="none"/>
              </w:rPr>
            </w:pPr>
            <w:r w:rsidRPr="002D6DFC">
              <w:rPr>
                <w:rFonts w:cstheme="minorHAnsi"/>
                <w:color w:val="222222"/>
                <w:kern w:val="0"/>
                <w:sz w:val="22"/>
                <w:szCs w:val="22"/>
                <w:shd w:val="clear" w:color="auto" w:fill="FFFFFF"/>
                <w14:ligatures w14:val="none"/>
              </w:rPr>
              <w:t>1</w:t>
            </w:r>
            <w:r>
              <w:rPr>
                <w:rFonts w:cstheme="minorHAnsi"/>
                <w:color w:val="222222"/>
                <w:kern w:val="0"/>
                <w:sz w:val="22"/>
                <w:szCs w:val="22"/>
                <w:shd w:val="clear" w:color="auto" w:fill="FFFFFF"/>
                <w14:ligatures w14:val="none"/>
              </w:rPr>
              <w:t>2</w:t>
            </w:r>
            <w:r w:rsidRPr="002D6DFC">
              <w:rPr>
                <w:rFonts w:cstheme="minorHAnsi"/>
                <w:color w:val="222222"/>
                <w:kern w:val="0"/>
                <w:sz w:val="22"/>
                <w:szCs w:val="22"/>
                <w:shd w:val="clear" w:color="auto" w:fill="FFFFFF"/>
                <w14:ligatures w14:val="none"/>
              </w:rPr>
              <w:t xml:space="preserve">. pielikumā papildināta/precizēta informācija </w:t>
            </w:r>
            <w:r>
              <w:rPr>
                <w:rFonts w:cstheme="minorHAnsi"/>
                <w:color w:val="222222"/>
                <w:kern w:val="0"/>
                <w:sz w:val="22"/>
                <w:szCs w:val="22"/>
                <w:shd w:val="clear" w:color="auto" w:fill="FFFFFF"/>
                <w14:ligatures w14:val="none"/>
              </w:rPr>
              <w:t>arī par</w:t>
            </w:r>
            <w:r w:rsidRPr="002D6DFC">
              <w:rPr>
                <w:rFonts w:cstheme="minorHAnsi"/>
                <w:color w:val="222222"/>
                <w:kern w:val="0"/>
                <w:sz w:val="22"/>
                <w:szCs w:val="22"/>
                <w:shd w:val="clear" w:color="auto" w:fill="FFFFFF"/>
                <w14:ligatures w14:val="none"/>
              </w:rPr>
              <w:t xml:space="preserve"> ražošanas notekūdeņiem un to apsaimniekošanu</w:t>
            </w:r>
            <w:r>
              <w:rPr>
                <w:rFonts w:cstheme="minorHAnsi"/>
                <w:color w:val="222222"/>
                <w:kern w:val="0"/>
                <w:sz w:val="22"/>
                <w:szCs w:val="22"/>
                <w:shd w:val="clear" w:color="auto" w:fill="FFFFFF"/>
                <w14:ligatures w14:val="none"/>
              </w:rPr>
              <w:t xml:space="preserve"> (attiecībā uz </w:t>
            </w:r>
            <w:r w:rsidR="00CC1911">
              <w:rPr>
                <w:rFonts w:cstheme="minorHAnsi"/>
                <w:color w:val="222222"/>
                <w:kern w:val="0"/>
                <w:sz w:val="22"/>
                <w:szCs w:val="22"/>
                <w:shd w:val="clear" w:color="auto" w:fill="FFFFFF"/>
                <w14:ligatures w14:val="none"/>
              </w:rPr>
              <w:t>tehnikas</w:t>
            </w:r>
            <w:r>
              <w:rPr>
                <w:rFonts w:cstheme="minorHAnsi"/>
                <w:color w:val="222222"/>
                <w:kern w:val="0"/>
                <w:sz w:val="22"/>
                <w:szCs w:val="22"/>
                <w:shd w:val="clear" w:color="auto" w:fill="FFFFFF"/>
                <w14:ligatures w14:val="none"/>
              </w:rPr>
              <w:t xml:space="preserve"> mazgāšanas ūdeņiem un </w:t>
            </w:r>
            <w:r w:rsidRPr="00623226">
              <w:rPr>
                <w:rFonts w:eastAsia="Cambria" w:cstheme="minorHAnsi"/>
                <w:kern w:val="0"/>
                <w:sz w:val="22"/>
                <w:szCs w:val="22"/>
                <w14:ligatures w14:val="none"/>
              </w:rPr>
              <w:t>ražošanas notekūdeņu savākšan</w:t>
            </w:r>
            <w:r>
              <w:rPr>
                <w:rFonts w:eastAsia="Cambria" w:cstheme="minorHAnsi"/>
                <w:kern w:val="0"/>
                <w:sz w:val="22"/>
                <w:szCs w:val="22"/>
                <w14:ligatures w14:val="none"/>
              </w:rPr>
              <w:t>u</w:t>
            </w:r>
            <w:r w:rsidRPr="00623226">
              <w:rPr>
                <w:rFonts w:eastAsia="Cambria" w:cstheme="minorHAnsi"/>
                <w:kern w:val="0"/>
                <w:sz w:val="22"/>
                <w:szCs w:val="22"/>
                <w14:ligatures w14:val="none"/>
              </w:rPr>
              <w:t xml:space="preserve"> no poligon</w:t>
            </w:r>
            <w:r>
              <w:rPr>
                <w:rFonts w:eastAsia="Cambria" w:cstheme="minorHAnsi"/>
                <w:kern w:val="0"/>
                <w:sz w:val="22"/>
                <w:szCs w:val="22"/>
                <w14:ligatures w14:val="none"/>
              </w:rPr>
              <w:t>a</w:t>
            </w:r>
            <w:r w:rsidRPr="00623226">
              <w:rPr>
                <w:rFonts w:eastAsia="Cambria" w:cstheme="minorHAnsi"/>
                <w:kern w:val="0"/>
                <w:sz w:val="22"/>
                <w:szCs w:val="22"/>
                <w14:ligatures w14:val="none"/>
              </w:rPr>
              <w:t xml:space="preserve"> ēkām/angāriem</w:t>
            </w:r>
            <w:r>
              <w:rPr>
                <w:rFonts w:cstheme="minorHAnsi"/>
                <w:color w:val="222222"/>
                <w:kern w:val="0"/>
                <w:sz w:val="22"/>
                <w:szCs w:val="22"/>
                <w:shd w:val="clear" w:color="auto" w:fill="FFFFFF"/>
                <w14:ligatures w14:val="none"/>
              </w:rPr>
              <w:t>)</w:t>
            </w:r>
            <w:r w:rsidRPr="002D6DFC">
              <w:rPr>
                <w:rFonts w:cstheme="minorHAnsi"/>
                <w:color w:val="222222"/>
                <w:kern w:val="0"/>
                <w:sz w:val="22"/>
                <w:szCs w:val="22"/>
                <w:shd w:val="clear" w:color="auto" w:fill="FFFFFF"/>
                <w14:ligatures w14:val="none"/>
              </w:rPr>
              <w:t>:</w:t>
            </w:r>
          </w:p>
          <w:p w14:paraId="521A832A" w14:textId="6A56C249" w:rsidR="00623226" w:rsidRPr="00623226" w:rsidRDefault="00623226" w:rsidP="00AD263B">
            <w:pPr>
              <w:tabs>
                <w:tab w:val="center" w:pos="4680"/>
                <w:tab w:val="right" w:pos="9360"/>
              </w:tabs>
              <w:jc w:val="both"/>
              <w:rPr>
                <w:rFonts w:cstheme="minorHAnsi"/>
                <w:color w:val="222222"/>
                <w:kern w:val="0"/>
                <w:sz w:val="22"/>
                <w:szCs w:val="22"/>
                <w:u w:val="single"/>
                <w:shd w:val="clear" w:color="auto" w:fill="FFFFFF"/>
                <w14:ligatures w14:val="none"/>
              </w:rPr>
            </w:pPr>
            <w:r w:rsidRPr="00623226">
              <w:rPr>
                <w:rFonts w:cstheme="minorHAnsi"/>
                <w:color w:val="222222"/>
                <w:kern w:val="0"/>
                <w:sz w:val="22"/>
                <w:szCs w:val="22"/>
                <w:u w:val="single"/>
                <w:shd w:val="clear" w:color="auto" w:fill="FFFFFF"/>
                <w14:ligatures w14:val="none"/>
              </w:rPr>
              <w:t xml:space="preserve">Tabulā </w:t>
            </w:r>
            <w:proofErr w:type="spellStart"/>
            <w:r w:rsidRPr="00623226">
              <w:rPr>
                <w:rFonts w:cstheme="minorHAnsi"/>
                <w:color w:val="222222"/>
                <w:kern w:val="0"/>
                <w:sz w:val="22"/>
                <w:szCs w:val="22"/>
                <w:u w:val="single"/>
                <w:shd w:val="clear" w:color="auto" w:fill="FFFFFF"/>
                <w14:ligatures w14:val="none"/>
              </w:rPr>
              <w:t>Nr.p.k</w:t>
            </w:r>
            <w:proofErr w:type="spellEnd"/>
            <w:r w:rsidRPr="00623226">
              <w:rPr>
                <w:rFonts w:cstheme="minorHAnsi"/>
                <w:color w:val="222222"/>
                <w:kern w:val="0"/>
                <w:sz w:val="22"/>
                <w:szCs w:val="22"/>
                <w:u w:val="single"/>
                <w:shd w:val="clear" w:color="auto" w:fill="FFFFFF"/>
                <w14:ligatures w14:val="none"/>
              </w:rPr>
              <w:t>. 3a.:</w:t>
            </w:r>
          </w:p>
          <w:p w14:paraId="5E26B31B" w14:textId="77777777" w:rsidR="00623226" w:rsidRPr="00623226" w:rsidRDefault="00623226" w:rsidP="00623226">
            <w:pPr>
              <w:jc w:val="both"/>
              <w:rPr>
                <w:rFonts w:eastAsia="Cambria" w:cstheme="minorHAnsi"/>
                <w:kern w:val="0"/>
                <w:sz w:val="22"/>
                <w:szCs w:val="22"/>
                <w14:ligatures w14:val="none"/>
              </w:rPr>
            </w:pPr>
            <w:r w:rsidRPr="00623226">
              <w:rPr>
                <w:rFonts w:cstheme="minorHAnsi"/>
                <w:color w:val="222222"/>
                <w:kern w:val="0"/>
                <w:sz w:val="22"/>
                <w:szCs w:val="22"/>
                <w:shd w:val="clear" w:color="auto" w:fill="FFFFFF"/>
                <w14:ligatures w14:val="none"/>
              </w:rPr>
              <w:t>“</w:t>
            </w:r>
            <w:r w:rsidRPr="00623226">
              <w:rPr>
                <w:rFonts w:eastAsia="Cambria" w:cstheme="minorHAnsi"/>
                <w:kern w:val="0"/>
                <w:sz w:val="22"/>
                <w:szCs w:val="22"/>
                <w14:ligatures w14:val="none"/>
              </w:rPr>
              <w:t>Ražošanas notekūdeņi SAP “Janvāri” darbības rezultātā veidojas no atkritumu krātuves teritorijā infiltrāta veidā. Atkritumu krātuves</w:t>
            </w:r>
            <w:r w:rsidRPr="00623226">
              <w:rPr>
                <w:rFonts w:eastAsia="Cambria" w:cstheme="minorHAnsi"/>
                <w:spacing w:val="40"/>
                <w:kern w:val="0"/>
                <w:sz w:val="22"/>
                <w:szCs w:val="22"/>
                <w14:ligatures w14:val="none"/>
              </w:rPr>
              <w:t xml:space="preserve"> </w:t>
            </w:r>
            <w:r w:rsidRPr="00623226">
              <w:rPr>
                <w:rFonts w:eastAsia="Cambria" w:cstheme="minorHAnsi"/>
                <w:kern w:val="0"/>
                <w:sz w:val="22"/>
                <w:szCs w:val="22"/>
                <w14:ligatures w14:val="none"/>
              </w:rPr>
              <w:t>pamatnē ir ierīkota infiltrāta savākšanas sistēma ar infiltrāta</w:t>
            </w:r>
            <w:r w:rsidRPr="00623226">
              <w:rPr>
                <w:rFonts w:eastAsia="Cambria" w:cstheme="minorHAnsi"/>
                <w:spacing w:val="40"/>
                <w:kern w:val="0"/>
                <w:sz w:val="22"/>
                <w:szCs w:val="22"/>
                <w14:ligatures w14:val="none"/>
              </w:rPr>
              <w:t xml:space="preserve"> </w:t>
            </w:r>
            <w:r w:rsidRPr="00623226">
              <w:rPr>
                <w:rFonts w:eastAsia="Cambria" w:cstheme="minorHAnsi"/>
                <w:kern w:val="0"/>
                <w:sz w:val="22"/>
                <w:szCs w:val="22"/>
                <w14:ligatures w14:val="none"/>
              </w:rPr>
              <w:t>uzkrāšanas baseinu. Tiek veikta arī ražošanas notekūdeņu savākšana no poligonā esošajām ēkām/angāriem, attiecīgi nodrošināta to attīrīšana, izmantojot sūkņu staciju un teritorijā esošo infiltrāta savākšanas sistēmu,  pārsūknējot uz infiltrāta baseinu. Ražošanas notekūdeņi no tehnikas mazgāšanas laukuma tiek novadīti uz attīrīšanas iekārtām ar smilšu uztvērēju un naftas produktu atdalītāju.</w:t>
            </w:r>
          </w:p>
          <w:p w14:paraId="79924010" w14:textId="49B2103C" w:rsidR="00CE0F68" w:rsidRPr="00600F5D" w:rsidRDefault="00623226" w:rsidP="00623226">
            <w:pPr>
              <w:widowControl w:val="0"/>
              <w:autoSpaceDE w:val="0"/>
              <w:autoSpaceDN w:val="0"/>
              <w:spacing w:after="120"/>
              <w:jc w:val="both"/>
              <w:rPr>
                <w:rFonts w:cstheme="minorHAnsi"/>
                <w:color w:val="222222"/>
                <w:kern w:val="0"/>
                <w:sz w:val="22"/>
                <w:szCs w:val="22"/>
                <w:shd w:val="clear" w:color="auto" w:fill="FFFFFF"/>
                <w14:ligatures w14:val="none"/>
              </w:rPr>
            </w:pPr>
            <w:r w:rsidRPr="00623226">
              <w:rPr>
                <w:rFonts w:eastAsia="Cambria" w:cstheme="minorHAnsi"/>
                <w:kern w:val="0"/>
                <w:sz w:val="22"/>
                <w:szCs w:val="22"/>
                <w14:ligatures w14:val="none"/>
              </w:rPr>
              <w:t>Atsevišķi</w:t>
            </w:r>
            <w:r w:rsidRPr="00623226">
              <w:rPr>
                <w:rFonts w:eastAsia="Cambria" w:cstheme="minorHAnsi"/>
                <w:spacing w:val="-10"/>
                <w:kern w:val="0"/>
                <w:sz w:val="22"/>
                <w:szCs w:val="22"/>
                <w14:ligatures w14:val="none"/>
              </w:rPr>
              <w:t xml:space="preserve"> </w:t>
            </w:r>
            <w:r w:rsidRPr="00623226">
              <w:rPr>
                <w:rFonts w:eastAsia="Cambria" w:cstheme="minorHAnsi"/>
                <w:kern w:val="0"/>
                <w:sz w:val="22"/>
                <w:szCs w:val="22"/>
                <w14:ligatures w14:val="none"/>
              </w:rPr>
              <w:t>tiek</w:t>
            </w:r>
            <w:r w:rsidRPr="00623226">
              <w:rPr>
                <w:rFonts w:eastAsia="Cambria" w:cstheme="minorHAnsi"/>
                <w:spacing w:val="-9"/>
                <w:kern w:val="0"/>
                <w:sz w:val="22"/>
                <w:szCs w:val="22"/>
                <w14:ligatures w14:val="none"/>
              </w:rPr>
              <w:t xml:space="preserve"> </w:t>
            </w:r>
            <w:r w:rsidRPr="00623226">
              <w:rPr>
                <w:rFonts w:eastAsia="Cambria" w:cstheme="minorHAnsi"/>
                <w:kern w:val="0"/>
                <w:sz w:val="22"/>
                <w:szCs w:val="22"/>
                <w14:ligatures w14:val="none"/>
              </w:rPr>
              <w:t>nodalītas</w:t>
            </w:r>
            <w:r w:rsidRPr="00623226">
              <w:rPr>
                <w:rFonts w:eastAsia="Cambria" w:cstheme="minorHAnsi"/>
                <w:spacing w:val="-6"/>
                <w:kern w:val="0"/>
                <w:sz w:val="22"/>
                <w:szCs w:val="22"/>
                <w14:ligatures w14:val="none"/>
              </w:rPr>
              <w:t xml:space="preserve"> </w:t>
            </w:r>
            <w:r w:rsidRPr="00623226">
              <w:rPr>
                <w:rFonts w:eastAsia="Cambria" w:cstheme="minorHAnsi"/>
                <w:kern w:val="0"/>
                <w:sz w:val="22"/>
                <w:szCs w:val="22"/>
                <w14:ligatures w14:val="none"/>
              </w:rPr>
              <w:t>sadzīves</w:t>
            </w:r>
            <w:r w:rsidRPr="00623226">
              <w:rPr>
                <w:rFonts w:eastAsia="Cambria" w:cstheme="minorHAnsi"/>
                <w:spacing w:val="-9"/>
                <w:kern w:val="0"/>
                <w:sz w:val="22"/>
                <w:szCs w:val="22"/>
                <w14:ligatures w14:val="none"/>
              </w:rPr>
              <w:t xml:space="preserve"> </w:t>
            </w:r>
            <w:r w:rsidRPr="00623226">
              <w:rPr>
                <w:rFonts w:eastAsia="Cambria" w:cstheme="minorHAnsi"/>
                <w:kern w:val="0"/>
                <w:sz w:val="22"/>
                <w:szCs w:val="22"/>
                <w14:ligatures w14:val="none"/>
              </w:rPr>
              <w:t>notekūdeņu</w:t>
            </w:r>
            <w:r w:rsidRPr="00623226">
              <w:rPr>
                <w:rFonts w:eastAsia="Cambria" w:cstheme="minorHAnsi"/>
                <w:spacing w:val="-9"/>
                <w:kern w:val="0"/>
                <w:sz w:val="22"/>
                <w:szCs w:val="22"/>
                <w14:ligatures w14:val="none"/>
              </w:rPr>
              <w:t xml:space="preserve"> </w:t>
            </w:r>
            <w:r w:rsidRPr="00623226">
              <w:rPr>
                <w:rFonts w:eastAsia="Cambria" w:cstheme="minorHAnsi"/>
                <w:kern w:val="0"/>
                <w:sz w:val="22"/>
                <w:szCs w:val="22"/>
                <w14:ligatures w14:val="none"/>
              </w:rPr>
              <w:t>un</w:t>
            </w:r>
            <w:r w:rsidRPr="00623226">
              <w:rPr>
                <w:rFonts w:eastAsia="Cambria" w:cstheme="minorHAnsi"/>
                <w:spacing w:val="-10"/>
                <w:kern w:val="0"/>
                <w:sz w:val="22"/>
                <w:szCs w:val="22"/>
                <w14:ligatures w14:val="none"/>
              </w:rPr>
              <w:t xml:space="preserve"> </w:t>
            </w:r>
            <w:r w:rsidRPr="00623226">
              <w:rPr>
                <w:rFonts w:eastAsia="Cambria" w:cstheme="minorHAnsi"/>
                <w:kern w:val="0"/>
                <w:sz w:val="22"/>
                <w:szCs w:val="22"/>
                <w14:ligatures w14:val="none"/>
              </w:rPr>
              <w:t>lietus</w:t>
            </w:r>
            <w:r w:rsidRPr="00623226">
              <w:rPr>
                <w:rFonts w:eastAsia="Cambria" w:cstheme="minorHAnsi"/>
                <w:spacing w:val="-7"/>
                <w:kern w:val="0"/>
                <w:sz w:val="22"/>
                <w:szCs w:val="22"/>
                <w14:ligatures w14:val="none"/>
              </w:rPr>
              <w:t xml:space="preserve"> </w:t>
            </w:r>
            <w:r w:rsidRPr="00623226">
              <w:rPr>
                <w:rFonts w:eastAsia="Cambria" w:cstheme="minorHAnsi"/>
                <w:spacing w:val="-2"/>
                <w:kern w:val="0"/>
                <w:sz w:val="22"/>
                <w:szCs w:val="22"/>
                <w14:ligatures w14:val="none"/>
              </w:rPr>
              <w:t>notekūdeņu</w:t>
            </w:r>
            <w:r w:rsidRPr="00623226">
              <w:rPr>
                <w:rFonts w:eastAsia="Cambria" w:cstheme="minorHAnsi"/>
                <w:kern w:val="0"/>
                <w:sz w:val="22"/>
                <w:szCs w:val="22"/>
                <w14:ligatures w14:val="none"/>
              </w:rPr>
              <w:t xml:space="preserve"> plūsmas un attiecīgi attīrītas. Sadzīves notekūdeņu attīrīšanai tiek</w:t>
            </w:r>
            <w:r w:rsidRPr="00623226">
              <w:rPr>
                <w:rFonts w:eastAsia="Cambria" w:cstheme="minorHAnsi"/>
                <w:spacing w:val="40"/>
                <w:kern w:val="0"/>
                <w:sz w:val="22"/>
                <w:szCs w:val="22"/>
                <w14:ligatures w14:val="none"/>
              </w:rPr>
              <w:t xml:space="preserve"> </w:t>
            </w:r>
            <w:r w:rsidRPr="00623226">
              <w:rPr>
                <w:rFonts w:eastAsia="Cambria" w:cstheme="minorHAnsi"/>
                <w:kern w:val="0"/>
                <w:sz w:val="22"/>
                <w:szCs w:val="22"/>
                <w14:ligatures w14:val="none"/>
              </w:rPr>
              <w:t>izmantotas</w:t>
            </w:r>
            <w:r w:rsidRPr="00623226">
              <w:rPr>
                <w:rFonts w:eastAsia="Cambria" w:cstheme="minorHAnsi"/>
                <w:spacing w:val="-10"/>
                <w:kern w:val="0"/>
                <w:sz w:val="22"/>
                <w:szCs w:val="22"/>
                <w14:ligatures w14:val="none"/>
              </w:rPr>
              <w:t xml:space="preserve"> </w:t>
            </w:r>
            <w:r w:rsidRPr="00623226">
              <w:rPr>
                <w:rFonts w:eastAsia="Cambria" w:cstheme="minorHAnsi"/>
                <w:kern w:val="0"/>
                <w:sz w:val="22"/>
                <w:szCs w:val="22"/>
                <w14:ligatures w14:val="none"/>
              </w:rPr>
              <w:t>bioloģiskās</w:t>
            </w:r>
            <w:r w:rsidRPr="00623226">
              <w:rPr>
                <w:rFonts w:eastAsia="Cambria" w:cstheme="minorHAnsi"/>
                <w:spacing w:val="-8"/>
                <w:kern w:val="0"/>
                <w:sz w:val="22"/>
                <w:szCs w:val="22"/>
                <w14:ligatures w14:val="none"/>
              </w:rPr>
              <w:t xml:space="preserve"> </w:t>
            </w:r>
            <w:r w:rsidRPr="00623226">
              <w:rPr>
                <w:rFonts w:eastAsia="Cambria" w:cstheme="minorHAnsi"/>
                <w:kern w:val="0"/>
                <w:sz w:val="22"/>
                <w:szCs w:val="22"/>
                <w14:ligatures w14:val="none"/>
              </w:rPr>
              <w:lastRenderedPageBreak/>
              <w:t>notekūdeņu</w:t>
            </w:r>
            <w:r w:rsidRPr="00623226">
              <w:rPr>
                <w:rFonts w:eastAsia="Cambria" w:cstheme="minorHAnsi"/>
                <w:spacing w:val="-10"/>
                <w:kern w:val="0"/>
                <w:sz w:val="22"/>
                <w:szCs w:val="22"/>
                <w14:ligatures w14:val="none"/>
              </w:rPr>
              <w:t xml:space="preserve"> </w:t>
            </w:r>
            <w:r w:rsidRPr="00623226">
              <w:rPr>
                <w:rFonts w:eastAsia="Cambria" w:cstheme="minorHAnsi"/>
                <w:kern w:val="0"/>
                <w:sz w:val="22"/>
                <w:szCs w:val="22"/>
                <w14:ligatures w14:val="none"/>
              </w:rPr>
              <w:t>attīrīšanas</w:t>
            </w:r>
            <w:r w:rsidRPr="00623226">
              <w:rPr>
                <w:rFonts w:eastAsia="Cambria" w:cstheme="minorHAnsi"/>
                <w:spacing w:val="-6"/>
                <w:kern w:val="0"/>
                <w:sz w:val="22"/>
                <w:szCs w:val="22"/>
                <w14:ligatures w14:val="none"/>
              </w:rPr>
              <w:t xml:space="preserve"> </w:t>
            </w:r>
            <w:r w:rsidRPr="00623226">
              <w:rPr>
                <w:rFonts w:eastAsia="Cambria" w:cstheme="minorHAnsi"/>
                <w:kern w:val="0"/>
                <w:sz w:val="22"/>
                <w:szCs w:val="22"/>
                <w14:ligatures w14:val="none"/>
              </w:rPr>
              <w:t>iekārtas,</w:t>
            </w:r>
            <w:r w:rsidRPr="00623226">
              <w:rPr>
                <w:rFonts w:eastAsia="Cambria" w:cstheme="minorHAnsi"/>
                <w:spacing w:val="-8"/>
                <w:kern w:val="0"/>
                <w:sz w:val="22"/>
                <w:szCs w:val="22"/>
                <w14:ligatures w14:val="none"/>
              </w:rPr>
              <w:t xml:space="preserve"> </w:t>
            </w:r>
            <w:r w:rsidRPr="00623226">
              <w:rPr>
                <w:rFonts w:eastAsia="Cambria" w:cstheme="minorHAnsi"/>
                <w:kern w:val="0"/>
                <w:sz w:val="22"/>
                <w:szCs w:val="22"/>
                <w14:ligatures w14:val="none"/>
              </w:rPr>
              <w:t>lietus</w:t>
            </w:r>
            <w:r w:rsidRPr="00623226">
              <w:rPr>
                <w:rFonts w:eastAsia="Cambria" w:cstheme="minorHAnsi"/>
                <w:spacing w:val="-10"/>
                <w:kern w:val="0"/>
                <w:sz w:val="22"/>
                <w:szCs w:val="22"/>
                <w14:ligatures w14:val="none"/>
              </w:rPr>
              <w:t xml:space="preserve"> </w:t>
            </w:r>
            <w:r w:rsidRPr="00623226">
              <w:rPr>
                <w:rFonts w:eastAsia="Cambria" w:cstheme="minorHAnsi"/>
                <w:kern w:val="0"/>
                <w:sz w:val="22"/>
                <w:szCs w:val="22"/>
                <w14:ligatures w14:val="none"/>
              </w:rPr>
              <w:t>-</w:t>
            </w:r>
            <w:r w:rsidRPr="00623226">
              <w:rPr>
                <w:rFonts w:eastAsia="Cambria" w:cstheme="minorHAnsi"/>
                <w:spacing w:val="-7"/>
                <w:kern w:val="0"/>
                <w:sz w:val="22"/>
                <w:szCs w:val="22"/>
                <w14:ligatures w14:val="none"/>
              </w:rPr>
              <w:t xml:space="preserve"> </w:t>
            </w:r>
            <w:r w:rsidRPr="00623226">
              <w:rPr>
                <w:rFonts w:eastAsia="Cambria" w:cstheme="minorHAnsi"/>
                <w:kern w:val="0"/>
                <w:sz w:val="22"/>
                <w:szCs w:val="22"/>
                <w14:ligatures w14:val="none"/>
              </w:rPr>
              <w:t>smilšu</w:t>
            </w:r>
            <w:r w:rsidRPr="00623226">
              <w:rPr>
                <w:rFonts w:eastAsia="Cambria" w:cstheme="minorHAnsi"/>
                <w:spacing w:val="40"/>
                <w:kern w:val="0"/>
                <w:sz w:val="22"/>
                <w:szCs w:val="22"/>
                <w14:ligatures w14:val="none"/>
              </w:rPr>
              <w:t xml:space="preserve"> </w:t>
            </w:r>
            <w:r w:rsidRPr="00623226">
              <w:rPr>
                <w:rFonts w:eastAsia="Cambria" w:cstheme="minorHAnsi"/>
                <w:kern w:val="0"/>
                <w:sz w:val="22"/>
                <w:szCs w:val="22"/>
                <w14:ligatures w14:val="none"/>
              </w:rPr>
              <w:t>ķērājs un naftas produktu separators. Pēc attīrīšanas plūsmas tiek novadītas</w:t>
            </w:r>
            <w:r w:rsidRPr="00623226">
              <w:rPr>
                <w:rFonts w:eastAsia="Cambria" w:cstheme="minorHAnsi"/>
                <w:spacing w:val="-10"/>
                <w:kern w:val="0"/>
                <w:sz w:val="22"/>
                <w:szCs w:val="22"/>
                <w14:ligatures w14:val="none"/>
              </w:rPr>
              <w:t xml:space="preserve"> </w:t>
            </w:r>
            <w:r w:rsidRPr="00623226">
              <w:rPr>
                <w:rFonts w:eastAsia="Cambria" w:cstheme="minorHAnsi"/>
                <w:spacing w:val="-2"/>
                <w:kern w:val="0"/>
                <w:sz w:val="22"/>
                <w:szCs w:val="22"/>
                <w14:ligatures w14:val="none"/>
              </w:rPr>
              <w:t>vidē.</w:t>
            </w:r>
            <w:r w:rsidRPr="00623226">
              <w:rPr>
                <w:rFonts w:cstheme="minorHAnsi"/>
                <w:color w:val="222222"/>
                <w:kern w:val="0"/>
                <w:sz w:val="22"/>
                <w:szCs w:val="22"/>
                <w:shd w:val="clear" w:color="auto" w:fill="FFFFFF"/>
                <w14:ligatures w14:val="none"/>
              </w:rPr>
              <w:t>”</w:t>
            </w:r>
          </w:p>
        </w:tc>
      </w:tr>
      <w:tr w:rsidR="00951801" w:rsidRPr="00600F5D" w14:paraId="3E81C7DF" w14:textId="77777777" w:rsidTr="00E96E9F">
        <w:tc>
          <w:tcPr>
            <w:tcW w:w="767" w:type="dxa"/>
            <w:vMerge/>
          </w:tcPr>
          <w:p w14:paraId="7655B6D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bookmarkStart w:id="7" w:name="_Hlk210158234"/>
          </w:p>
        </w:tc>
        <w:tc>
          <w:tcPr>
            <w:tcW w:w="6613" w:type="dxa"/>
          </w:tcPr>
          <w:p w14:paraId="515475DA" w14:textId="0CA746F0" w:rsidR="00951801" w:rsidRPr="00EF0FDE" w:rsidRDefault="00951801" w:rsidP="00FA6614">
            <w:pPr>
              <w:pStyle w:val="Sarakstarindkopa"/>
              <w:numPr>
                <w:ilvl w:val="1"/>
                <w:numId w:val="2"/>
              </w:numPr>
              <w:tabs>
                <w:tab w:val="left" w:pos="390"/>
              </w:tabs>
              <w:suppressAutoHyphens/>
              <w:ind w:left="0" w:right="11" w:firstLine="30"/>
              <w:contextualSpacing w:val="0"/>
              <w:jc w:val="both"/>
              <w:rPr>
                <w:rFonts w:cstheme="minorHAnsi"/>
                <w:color w:val="222222"/>
                <w:kern w:val="0"/>
                <w:sz w:val="22"/>
                <w:szCs w:val="22"/>
                <w:shd w:val="clear" w:color="auto" w:fill="FFFFFF"/>
                <w14:ligatures w14:val="none"/>
              </w:rPr>
            </w:pPr>
            <w:r w:rsidRPr="00EF0FDE">
              <w:rPr>
                <w:rFonts w:cstheme="minorHAnsi"/>
                <w:sz w:val="22"/>
                <w:szCs w:val="22"/>
                <w:lang w:eastAsia="lv-LV"/>
              </w:rPr>
              <w:t xml:space="preserve">Jāprecizē, uz kuru no izplūdēm vai attīrīšanas iekārtām attiecas Ziņojuma 7. pielikuma 5. tabula </w:t>
            </w:r>
            <w:r w:rsidRPr="00EF0FDE">
              <w:rPr>
                <w:rFonts w:cstheme="minorHAnsi"/>
                <w:i/>
                <w:iCs/>
                <w:sz w:val="22"/>
                <w:szCs w:val="22"/>
                <w:lang w:eastAsia="lv-LV"/>
              </w:rPr>
              <w:t>Notekūdeņu analīžu rezultāti.</w:t>
            </w:r>
          </w:p>
        </w:tc>
        <w:tc>
          <w:tcPr>
            <w:tcW w:w="7740" w:type="dxa"/>
          </w:tcPr>
          <w:p w14:paraId="303A0FED" w14:textId="063FB787" w:rsidR="008C61D8" w:rsidRPr="00EF0FDE" w:rsidRDefault="00EF0FDE" w:rsidP="00EF0FDE">
            <w:pPr>
              <w:tabs>
                <w:tab w:val="center" w:pos="4680"/>
                <w:tab w:val="right" w:pos="9360"/>
              </w:tabs>
              <w:spacing w:after="120"/>
              <w:jc w:val="both"/>
              <w:rPr>
                <w:rFonts w:cstheme="minorHAnsi"/>
                <w:color w:val="222222"/>
                <w:kern w:val="0"/>
                <w:sz w:val="22"/>
                <w:szCs w:val="22"/>
                <w:shd w:val="clear" w:color="auto" w:fill="FFFFFF"/>
                <w14:ligatures w14:val="none"/>
              </w:rPr>
            </w:pPr>
            <w:r>
              <w:rPr>
                <w:rFonts w:eastAsia="Times New Roman"/>
                <w:sz w:val="22"/>
                <w:szCs w:val="22"/>
              </w:rPr>
              <w:t>IVN ziņojuma 7. pielikuma 5. tabulā sniegtas</w:t>
            </w:r>
            <w:r w:rsidRPr="00EF0FDE">
              <w:rPr>
                <w:rFonts w:eastAsia="Times New Roman"/>
                <w:sz w:val="22"/>
                <w:szCs w:val="22"/>
              </w:rPr>
              <w:t xml:space="preserve"> sadzīves notekūdeņu analīzes pēc attīrīšanas iekārtām.</w:t>
            </w:r>
          </w:p>
        </w:tc>
      </w:tr>
      <w:bookmarkEnd w:id="7"/>
      <w:tr w:rsidR="00951801" w:rsidRPr="00600F5D" w14:paraId="77A7A565" w14:textId="77777777" w:rsidTr="00E96E9F">
        <w:tc>
          <w:tcPr>
            <w:tcW w:w="767" w:type="dxa"/>
            <w:vMerge/>
          </w:tcPr>
          <w:p w14:paraId="575AA6FC"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BC50383" w14:textId="5F7C8265" w:rsidR="00951801" w:rsidRPr="00EF0FDE" w:rsidRDefault="00951801" w:rsidP="00AC515F">
            <w:pPr>
              <w:numPr>
                <w:ilvl w:val="0"/>
                <w:numId w:val="2"/>
              </w:numPr>
              <w:tabs>
                <w:tab w:val="left" w:pos="210"/>
              </w:tabs>
              <w:suppressAutoHyphens/>
              <w:spacing w:after="120"/>
              <w:ind w:left="0" w:right="14" w:firstLine="0"/>
              <w:jc w:val="both"/>
              <w:rPr>
                <w:rFonts w:cstheme="minorHAnsi"/>
                <w:sz w:val="22"/>
                <w:szCs w:val="22"/>
                <w:lang w:eastAsia="lv-LV"/>
              </w:rPr>
            </w:pPr>
            <w:r w:rsidRPr="00EF0FDE">
              <w:rPr>
                <w:rFonts w:cstheme="minorHAnsi"/>
                <w:sz w:val="22"/>
                <w:szCs w:val="22"/>
                <w:lang w:eastAsia="lv-LV"/>
              </w:rPr>
              <w:t>Vērtējot Ziņojumā un tā pielikumos pievienoto informāciju par grunts un gruntsūdeņu kvalitātes (piesārņojuma) kontroli Aģentūra konstatē, ka nepieciešami skaidrojumi, labojumi un papildinājumi, uz kuriem norāda turpmāk:</w:t>
            </w:r>
          </w:p>
        </w:tc>
        <w:tc>
          <w:tcPr>
            <w:tcW w:w="7740" w:type="dxa"/>
          </w:tcPr>
          <w:p w14:paraId="024DE6AD" w14:textId="77777777" w:rsidR="00951801" w:rsidRDefault="0095180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Vispārīgs. Papildinātajā IVN ziņojuma redakcijā veikti attiecīgi precizējumi, skat. tabulā zemāk.</w:t>
            </w:r>
          </w:p>
          <w:p w14:paraId="219683C8" w14:textId="77777777" w:rsidR="00AD263B" w:rsidRDefault="00AD263B"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0F61C971" w14:textId="77777777" w:rsidR="00AD263B" w:rsidRDefault="00AD263B" w:rsidP="000C140E">
            <w:pPr>
              <w:tabs>
                <w:tab w:val="center" w:pos="4680"/>
                <w:tab w:val="right" w:pos="9360"/>
              </w:tabs>
              <w:spacing w:after="120"/>
              <w:jc w:val="both"/>
              <w:rPr>
                <w:rFonts w:cstheme="minorHAnsi"/>
                <w:color w:val="222222"/>
                <w:kern w:val="0"/>
                <w:sz w:val="22"/>
                <w:szCs w:val="22"/>
                <w:shd w:val="clear" w:color="auto" w:fill="FFFFFF"/>
                <w14:ligatures w14:val="none"/>
              </w:rPr>
            </w:pPr>
          </w:p>
          <w:p w14:paraId="60249CFE" w14:textId="78F9D25A" w:rsidR="00AD263B" w:rsidRPr="00600F5D" w:rsidRDefault="00AD263B" w:rsidP="000C140E">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5B1F2A" w:rsidRPr="00600F5D" w14:paraId="5491F446" w14:textId="77777777" w:rsidTr="00E96E9F">
        <w:tc>
          <w:tcPr>
            <w:tcW w:w="767" w:type="dxa"/>
            <w:vMerge/>
          </w:tcPr>
          <w:p w14:paraId="600FF95E" w14:textId="77777777" w:rsidR="005B1F2A" w:rsidRPr="00600F5D" w:rsidRDefault="005B1F2A" w:rsidP="005B1F2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5FDE6D61" w14:textId="17098C26" w:rsidR="005B1F2A" w:rsidRPr="00C74CC7" w:rsidRDefault="005B1F2A" w:rsidP="005B1F2A">
            <w:pPr>
              <w:pStyle w:val="Sarakstarindkopa"/>
              <w:numPr>
                <w:ilvl w:val="1"/>
                <w:numId w:val="2"/>
              </w:numPr>
              <w:tabs>
                <w:tab w:val="left" w:pos="390"/>
              </w:tabs>
              <w:suppressAutoHyphens/>
              <w:spacing w:after="120"/>
              <w:ind w:left="0" w:right="14" w:firstLine="0"/>
              <w:contextualSpacing w:val="0"/>
              <w:jc w:val="both"/>
              <w:rPr>
                <w:rFonts w:cstheme="minorHAnsi"/>
                <w:color w:val="222222"/>
                <w:kern w:val="0"/>
                <w:sz w:val="22"/>
                <w:szCs w:val="22"/>
                <w:shd w:val="clear" w:color="auto" w:fill="FFFFFF"/>
                <w14:ligatures w14:val="none"/>
              </w:rPr>
            </w:pPr>
            <w:r w:rsidRPr="00C74CC7">
              <w:rPr>
                <w:rFonts w:cstheme="minorHAnsi"/>
                <w:sz w:val="22"/>
                <w:szCs w:val="22"/>
                <w:lang w:eastAsia="lv-LV"/>
              </w:rPr>
              <w:t xml:space="preserve">Ziņojuma 11.1.1. nodaļā norādīts, ka </w:t>
            </w:r>
            <w:r w:rsidRPr="00C74CC7">
              <w:rPr>
                <w:rFonts w:cstheme="minorHAnsi"/>
                <w:i/>
                <w:iCs/>
                <w:sz w:val="22"/>
                <w:szCs w:val="22"/>
                <w:lang w:eastAsia="lv-LV"/>
              </w:rPr>
              <w:t xml:space="preserve">Galveno 2024. gada septembra novēroto piesārņojumu raksturojošo parametru izmaiņas gruntsūdeņos, salīdzinot ar 2010. – 2024. gada novērojumiem sniegtas 11.1. tabulā. </w:t>
            </w:r>
            <w:r w:rsidRPr="00C74CC7">
              <w:rPr>
                <w:rFonts w:cstheme="minorHAnsi"/>
                <w:sz w:val="22"/>
                <w:szCs w:val="22"/>
                <w:lang w:eastAsia="lv-LV"/>
              </w:rPr>
              <w:t>Aģentūra konstatē, ka pilnvērtīga iegūto rezultātu salīdzināšana faktiski iespējama tikai periodam sākot ar 2017. gadu, jo par posmu no 2010. gada līdz 2016. gadam dati sniegti kā parametru intervāls, kurā atšķirība starp zemāko un augstāko vērtību monitoringa urbumos potenciāli visvairāk ietekmētajā zonā (4. un 5.) ir lielāka par 20 reizēm. Lai būtu iespējams novērtēt Poligona darbības radītās izmaiņas ilgtermiņā, Ziņojums jāpapildina ar precīzākiem datiem par darbības sākumposmu, kā arī jāpievieno dati par vismaz atsevišķu metālu koncentrāciju novērojumiem.</w:t>
            </w:r>
          </w:p>
        </w:tc>
        <w:tc>
          <w:tcPr>
            <w:tcW w:w="7740" w:type="dxa"/>
          </w:tcPr>
          <w:p w14:paraId="0CBEA025" w14:textId="005541AC" w:rsidR="00D7321D" w:rsidRDefault="00D7321D" w:rsidP="005B1F2A">
            <w:pPr>
              <w:tabs>
                <w:tab w:val="center" w:pos="4680"/>
                <w:tab w:val="right" w:pos="9360"/>
              </w:tabs>
              <w:spacing w:after="120"/>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Precizētajā IVN ziņojumā papildināta 11.1. tabula “</w:t>
            </w:r>
            <w:r w:rsidRPr="00D7321D">
              <w:rPr>
                <w:rFonts w:cstheme="minorHAnsi"/>
                <w:color w:val="222222"/>
                <w:kern w:val="0"/>
                <w:sz w:val="22"/>
                <w:szCs w:val="22"/>
                <w:shd w:val="clear" w:color="auto" w:fill="FFFFFF"/>
                <w14:ligatures w14:val="none"/>
              </w:rPr>
              <w:t>Gruntsūdeņu un piesārņojuma tendences (2010. – 2024. gads)</w:t>
            </w:r>
            <w:r>
              <w:rPr>
                <w:rFonts w:cstheme="minorHAnsi"/>
                <w:color w:val="222222"/>
                <w:kern w:val="0"/>
                <w:sz w:val="22"/>
                <w:szCs w:val="22"/>
                <w:shd w:val="clear" w:color="auto" w:fill="FFFFFF"/>
                <w14:ligatures w14:val="none"/>
              </w:rPr>
              <w:t>” ar prasītajiem datiem.</w:t>
            </w:r>
          </w:p>
          <w:p w14:paraId="73170118" w14:textId="66035995" w:rsidR="005B1F2A" w:rsidRPr="00600F5D" w:rsidRDefault="005B1F2A" w:rsidP="005B1F2A">
            <w:pPr>
              <w:tabs>
                <w:tab w:val="center" w:pos="4680"/>
                <w:tab w:val="right" w:pos="9360"/>
              </w:tabs>
              <w:spacing w:after="120"/>
              <w:jc w:val="both"/>
              <w:rPr>
                <w:rFonts w:cstheme="minorHAnsi"/>
                <w:color w:val="222222"/>
                <w:kern w:val="0"/>
                <w:sz w:val="22"/>
                <w:szCs w:val="22"/>
                <w:shd w:val="clear" w:color="auto" w:fill="FFFFFF"/>
                <w14:ligatures w14:val="none"/>
              </w:rPr>
            </w:pPr>
          </w:p>
        </w:tc>
      </w:tr>
      <w:tr w:rsidR="00951801" w:rsidRPr="00600F5D" w14:paraId="7B15E564" w14:textId="77777777" w:rsidTr="00E96E9F">
        <w:tc>
          <w:tcPr>
            <w:tcW w:w="767" w:type="dxa"/>
            <w:vMerge/>
          </w:tcPr>
          <w:p w14:paraId="2A69D675"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9550811" w14:textId="5DF9C822" w:rsidR="00951801" w:rsidRPr="00C74CC7" w:rsidRDefault="00951801" w:rsidP="007F3D6C">
            <w:pPr>
              <w:pStyle w:val="Sarakstarindkopa"/>
              <w:numPr>
                <w:ilvl w:val="1"/>
                <w:numId w:val="2"/>
              </w:numPr>
              <w:tabs>
                <w:tab w:val="left" w:pos="390"/>
              </w:tabs>
              <w:suppressAutoHyphens/>
              <w:ind w:left="0" w:right="14" w:firstLine="0"/>
              <w:contextualSpacing w:val="0"/>
              <w:jc w:val="both"/>
              <w:rPr>
                <w:rFonts w:cstheme="minorHAnsi"/>
                <w:sz w:val="22"/>
                <w:szCs w:val="22"/>
                <w:lang w:eastAsia="lv-LV"/>
              </w:rPr>
            </w:pPr>
            <w:r w:rsidRPr="00C74CC7">
              <w:rPr>
                <w:rFonts w:cstheme="minorHAnsi"/>
                <w:sz w:val="22"/>
                <w:szCs w:val="22"/>
                <w:lang w:eastAsia="lv-LV"/>
              </w:rPr>
              <w:t xml:space="preserve">Ziņojuma 5.1. nodaļā norādīts, ka </w:t>
            </w:r>
            <w:r w:rsidRPr="00C74CC7">
              <w:rPr>
                <w:rFonts w:cstheme="minorHAnsi"/>
                <w:i/>
                <w:iCs/>
                <w:sz w:val="22"/>
                <w:szCs w:val="22"/>
                <w:lang w:eastAsia="lv-LV"/>
              </w:rPr>
              <w:t xml:space="preserve">Veicot būvdarbus tiks ievēroti visi piesardzības un drošības pasākumi, lai pasargātu grunti, gruntsūdeņus, virszemes ūdeņus, gaisu un apkārtējo teritoriju kopumā no potenciālā piesārņojuma. </w:t>
            </w:r>
            <w:r w:rsidRPr="00C74CC7">
              <w:rPr>
                <w:rFonts w:cstheme="minorHAnsi"/>
                <w:sz w:val="22"/>
                <w:szCs w:val="22"/>
                <w:lang w:eastAsia="lv-LV"/>
              </w:rPr>
              <w:t>Ziņojums papildināms ar pasākumu aprakstu, kuri nodrošinās grunts, gruntsūdeņu un virszemes ūdeņu aizsardzību, tajā skaitā ņemot vērā, ka atbilstoši 8.1. pielikuma informācijai norokamās šūnas augšējais slānis uzrāda augstākas piesārņojuma koncentrācijas kā slānī zem gruntsūdens līmeņa ņemtajos paraugos.</w:t>
            </w:r>
          </w:p>
        </w:tc>
        <w:tc>
          <w:tcPr>
            <w:tcW w:w="7740" w:type="dxa"/>
          </w:tcPr>
          <w:p w14:paraId="2689707A" w14:textId="2544ABDD" w:rsidR="00CD5F96" w:rsidRPr="00A95383" w:rsidRDefault="00CD5F96" w:rsidP="00CD5F96">
            <w:pPr>
              <w:jc w:val="both"/>
              <w:rPr>
                <w:rFonts w:cstheme="minorHAnsi"/>
                <w:sz w:val="22"/>
                <w:szCs w:val="22"/>
                <w:lang w:eastAsia="lv-LV"/>
              </w:rPr>
            </w:pPr>
            <w:r w:rsidRPr="00FE19D5">
              <w:rPr>
                <w:rFonts w:cstheme="minorHAnsi"/>
                <w:color w:val="222222"/>
                <w:kern w:val="0"/>
                <w:sz w:val="22"/>
                <w:szCs w:val="22"/>
                <w:shd w:val="clear" w:color="auto" w:fill="FFFFFF"/>
                <w14:ligatures w14:val="none"/>
              </w:rPr>
              <w:t>Aktuālajā IVN ziņojuma redakcijā</w:t>
            </w:r>
            <w:r>
              <w:rPr>
                <w:rFonts w:cstheme="minorHAnsi"/>
                <w:color w:val="222222"/>
                <w:kern w:val="0"/>
                <w:sz w:val="22"/>
                <w:szCs w:val="22"/>
                <w:shd w:val="clear" w:color="auto" w:fill="FFFFFF"/>
                <w14:ligatures w14:val="none"/>
              </w:rPr>
              <w:t xml:space="preserve"> veikti papildinājumi, skat. </w:t>
            </w:r>
            <w:r w:rsidR="009513D3">
              <w:rPr>
                <w:rFonts w:cstheme="minorHAnsi"/>
                <w:color w:val="222222"/>
                <w:kern w:val="0"/>
                <w:sz w:val="22"/>
                <w:szCs w:val="22"/>
                <w:shd w:val="clear" w:color="auto" w:fill="FFFFFF"/>
                <w14:ligatures w14:val="none"/>
              </w:rPr>
              <w:t xml:space="preserve">5.1. </w:t>
            </w:r>
            <w:r w:rsidR="009513D3" w:rsidRPr="009513D3">
              <w:rPr>
                <w:rFonts w:cstheme="minorHAnsi"/>
                <w:color w:val="222222"/>
                <w:kern w:val="0"/>
                <w:sz w:val="22"/>
                <w:szCs w:val="22"/>
                <w:shd w:val="clear" w:color="auto" w:fill="FFFFFF"/>
                <w14:ligatures w14:val="none"/>
              </w:rPr>
              <w:t xml:space="preserve">apakšnodaļu </w:t>
            </w:r>
            <w:r w:rsidRPr="009513D3">
              <w:rPr>
                <w:rFonts w:cstheme="minorHAnsi"/>
                <w:color w:val="222222"/>
                <w:kern w:val="0"/>
                <w:sz w:val="22"/>
                <w:szCs w:val="22"/>
                <w:shd w:val="clear" w:color="auto" w:fill="FFFFFF"/>
                <w14:ligatures w14:val="none"/>
              </w:rPr>
              <w:t>“</w:t>
            </w:r>
            <w:r w:rsidR="009513D3" w:rsidRPr="009513D3">
              <w:rPr>
                <w:rFonts w:cstheme="minorHAnsi"/>
                <w:color w:val="222222"/>
                <w:kern w:val="0"/>
                <w:sz w:val="22"/>
                <w:szCs w:val="22"/>
                <w:shd w:val="clear" w:color="auto" w:fill="FFFFFF"/>
                <w14:ligatures w14:val="none"/>
              </w:rPr>
              <w:t xml:space="preserve">5.1. Būvdarbu radīto ietekmju raksturojums un </w:t>
            </w:r>
            <w:r w:rsidR="009513D3" w:rsidRPr="00A95383">
              <w:rPr>
                <w:rFonts w:cstheme="minorHAnsi"/>
                <w:color w:val="222222"/>
                <w:kern w:val="0"/>
                <w:sz w:val="22"/>
                <w:szCs w:val="22"/>
                <w:shd w:val="clear" w:color="auto" w:fill="FFFFFF"/>
                <w14:ligatures w14:val="none"/>
              </w:rPr>
              <w:t>novērtējums, iespējamie ierobežojošie nosacījumi, organizatoriskie un inženiertehniskie pasākumi</w:t>
            </w:r>
            <w:r w:rsidRPr="00A95383">
              <w:rPr>
                <w:rFonts w:cstheme="minorHAnsi"/>
                <w:color w:val="222222"/>
                <w:kern w:val="0"/>
                <w:sz w:val="22"/>
                <w:szCs w:val="22"/>
                <w:shd w:val="clear" w:color="auto" w:fill="FFFFFF"/>
                <w14:ligatures w14:val="none"/>
              </w:rPr>
              <w:t>”</w:t>
            </w:r>
            <w:r w:rsidR="009513D3" w:rsidRPr="00A95383">
              <w:rPr>
                <w:rFonts w:cstheme="minorHAnsi"/>
                <w:color w:val="222222"/>
                <w:kern w:val="0"/>
                <w:sz w:val="22"/>
                <w:szCs w:val="22"/>
                <w:shd w:val="clear" w:color="auto" w:fill="FFFFFF"/>
                <w14:ligatures w14:val="none"/>
              </w:rPr>
              <w:t>:</w:t>
            </w:r>
          </w:p>
          <w:p w14:paraId="4F0D9949" w14:textId="016A965A" w:rsidR="00A95383" w:rsidRPr="00A95383" w:rsidRDefault="00A95383" w:rsidP="00A95383">
            <w:pPr>
              <w:spacing w:before="120"/>
              <w:jc w:val="both"/>
              <w:rPr>
                <w:rFonts w:cstheme="minorHAnsi"/>
                <w:sz w:val="22"/>
                <w:szCs w:val="22"/>
                <w:lang w:eastAsia="lv-LV"/>
              </w:rPr>
            </w:pPr>
            <w:r w:rsidRPr="00A95383">
              <w:rPr>
                <w:rFonts w:cstheme="minorHAnsi"/>
                <w:sz w:val="22"/>
                <w:szCs w:val="22"/>
                <w:lang w:eastAsia="lv-LV"/>
              </w:rPr>
              <w:t xml:space="preserve">Būvdarbu veicējam </w:t>
            </w:r>
            <w:r w:rsidRPr="00A95383">
              <w:rPr>
                <w:rFonts w:ascii="Calibri" w:hAnsi="Calibri" w:cs="Calibri"/>
                <w:sz w:val="22"/>
                <w:szCs w:val="22"/>
              </w:rPr>
              <w:t xml:space="preserve">nodrošināt norokamās šūnas atkritumu </w:t>
            </w:r>
            <w:r w:rsidRPr="00A95383">
              <w:rPr>
                <w:rFonts w:cstheme="minorHAnsi"/>
                <w:sz w:val="22"/>
                <w:szCs w:val="22"/>
              </w:rPr>
              <w:t>piesārņojuma pakāpes kontroli</w:t>
            </w:r>
            <w:r w:rsidRPr="00A95383">
              <w:rPr>
                <w:rFonts w:cstheme="minorHAnsi"/>
                <w:sz w:val="22"/>
                <w:szCs w:val="22"/>
                <w:lang w:eastAsia="lv-LV"/>
              </w:rPr>
              <w:t>, ietverot šādus risinājumus:</w:t>
            </w:r>
          </w:p>
          <w:p w14:paraId="57BE765C" w14:textId="77777777" w:rsidR="00A95383" w:rsidRPr="00A95383" w:rsidRDefault="00A95383" w:rsidP="00A95383">
            <w:pPr>
              <w:pStyle w:val="Sarakstarindkopa"/>
              <w:numPr>
                <w:ilvl w:val="0"/>
                <w:numId w:val="9"/>
              </w:numPr>
              <w:spacing w:line="259" w:lineRule="auto"/>
              <w:ind w:left="168" w:hanging="168"/>
              <w:jc w:val="both"/>
              <w:rPr>
                <w:rFonts w:cstheme="minorHAnsi"/>
                <w:sz w:val="22"/>
                <w:szCs w:val="22"/>
              </w:rPr>
            </w:pPr>
            <w:r w:rsidRPr="00A95383">
              <w:rPr>
                <w:rFonts w:cstheme="minorHAnsi"/>
                <w:kern w:val="0"/>
                <w:sz w:val="22"/>
                <w:szCs w:val="22"/>
                <w14:ligatures w14:val="none"/>
              </w:rPr>
              <w:t xml:space="preserve">Vecās krātuves rekultivācijas pārklājošajam slānim </w:t>
            </w:r>
            <w:r w:rsidRPr="00A95383">
              <w:rPr>
                <w:rFonts w:cstheme="minorHAnsi"/>
                <w:sz w:val="22"/>
                <w:szCs w:val="22"/>
              </w:rPr>
              <w:t xml:space="preserve">piesārņojuma pakāpes kontrolei nodrošināt </w:t>
            </w:r>
            <w:proofErr w:type="spellStart"/>
            <w:r w:rsidRPr="00A95383">
              <w:rPr>
                <w:rFonts w:ascii="Calibri" w:hAnsi="Calibri" w:cs="Calibri"/>
                <w:sz w:val="22"/>
                <w:szCs w:val="22"/>
              </w:rPr>
              <w:t>paraugošanas</w:t>
            </w:r>
            <w:proofErr w:type="spellEnd"/>
            <w:r w:rsidRPr="00A95383">
              <w:rPr>
                <w:rFonts w:ascii="Calibri" w:hAnsi="Calibri" w:cs="Calibri"/>
                <w:sz w:val="22"/>
                <w:szCs w:val="22"/>
              </w:rPr>
              <w:t xml:space="preserve"> un analīžu </w:t>
            </w:r>
            <w:r w:rsidRPr="00A95383">
              <w:rPr>
                <w:rFonts w:cstheme="minorHAnsi"/>
                <w:sz w:val="22"/>
                <w:szCs w:val="22"/>
              </w:rPr>
              <w:t>darbu kompleksu atbilstoši MK noteikumiem Nr. 804 noņemot 2 paraugus.</w:t>
            </w:r>
          </w:p>
          <w:p w14:paraId="40CF9664" w14:textId="77777777" w:rsidR="00A95383" w:rsidRPr="00A95383" w:rsidRDefault="00A95383" w:rsidP="00A95383">
            <w:pPr>
              <w:pStyle w:val="Sarakstarindkopa"/>
              <w:numPr>
                <w:ilvl w:val="0"/>
                <w:numId w:val="9"/>
              </w:numPr>
              <w:spacing w:line="259" w:lineRule="auto"/>
              <w:ind w:left="168" w:hanging="168"/>
              <w:jc w:val="both"/>
              <w:rPr>
                <w:rFonts w:cstheme="minorHAnsi"/>
                <w:sz w:val="22"/>
                <w:szCs w:val="22"/>
              </w:rPr>
            </w:pPr>
            <w:r w:rsidRPr="00A95383">
              <w:rPr>
                <w:rFonts w:ascii="Calibri" w:hAnsi="Calibri" w:cs="Calibri"/>
                <w:sz w:val="22"/>
                <w:szCs w:val="22"/>
              </w:rPr>
              <w:lastRenderedPageBreak/>
              <w:t xml:space="preserve">Nodrošināt </w:t>
            </w:r>
            <w:r w:rsidRPr="00A95383">
              <w:rPr>
                <w:rFonts w:cstheme="minorHAnsi"/>
                <w:sz w:val="22"/>
                <w:szCs w:val="22"/>
              </w:rPr>
              <w:t>piesārņojuma pakāpes kontroli atkritumu apglabāšanas šūnas pamatnes izbūves laikā norokamajiem atkritumiem</w:t>
            </w:r>
            <w:r w:rsidRPr="00A95383">
              <w:rPr>
                <w:rFonts w:ascii="Calibri" w:hAnsi="Calibri" w:cs="Calibri"/>
                <w:sz w:val="22"/>
                <w:szCs w:val="22"/>
              </w:rPr>
              <w:t xml:space="preserve">. Nodrošināt atbilstošu </w:t>
            </w:r>
            <w:proofErr w:type="spellStart"/>
            <w:r w:rsidRPr="00A95383">
              <w:rPr>
                <w:rFonts w:ascii="Calibri" w:hAnsi="Calibri" w:cs="Calibri"/>
                <w:sz w:val="22"/>
                <w:szCs w:val="22"/>
              </w:rPr>
              <w:t>paraugošanas</w:t>
            </w:r>
            <w:proofErr w:type="spellEnd"/>
            <w:r w:rsidRPr="00A95383">
              <w:rPr>
                <w:rFonts w:ascii="Calibri" w:hAnsi="Calibri" w:cs="Calibri"/>
                <w:sz w:val="22"/>
                <w:szCs w:val="22"/>
              </w:rPr>
              <w:t xml:space="preserve"> un analīžu </w:t>
            </w:r>
            <w:r w:rsidRPr="00A95383">
              <w:rPr>
                <w:rFonts w:cstheme="minorHAnsi"/>
                <w:sz w:val="22"/>
                <w:szCs w:val="22"/>
              </w:rPr>
              <w:t>darbu kompleksu atbilstoši noteikumiem Nr. 1032 un MK noteikumiem Nr. 804.</w:t>
            </w:r>
          </w:p>
          <w:p w14:paraId="76C9548A" w14:textId="77777777" w:rsidR="00A95383" w:rsidRPr="00A95383" w:rsidRDefault="00A95383" w:rsidP="00A95383">
            <w:pPr>
              <w:numPr>
                <w:ilvl w:val="0"/>
                <w:numId w:val="9"/>
              </w:numPr>
              <w:ind w:left="168" w:hanging="168"/>
              <w:contextualSpacing/>
              <w:jc w:val="both"/>
              <w:rPr>
                <w:rFonts w:ascii="Calibri" w:hAnsi="Calibri" w:cs="Calibri"/>
                <w:sz w:val="22"/>
                <w:szCs w:val="22"/>
              </w:rPr>
            </w:pPr>
            <w:r w:rsidRPr="00A95383">
              <w:rPr>
                <w:rFonts w:ascii="Calibri" w:hAnsi="Calibri" w:cs="Calibri"/>
                <w:sz w:val="22"/>
                <w:szCs w:val="22"/>
              </w:rPr>
              <w:t>Rekomendējams no katriem izraktajiem 20 000 m</w:t>
            </w:r>
            <w:r w:rsidRPr="00A95383">
              <w:rPr>
                <w:rFonts w:ascii="Calibri" w:hAnsi="Calibri" w:cs="Calibri"/>
                <w:sz w:val="22"/>
                <w:szCs w:val="22"/>
                <w:vertAlign w:val="superscript"/>
              </w:rPr>
              <w:t>3</w:t>
            </w:r>
            <w:r w:rsidRPr="00A95383">
              <w:rPr>
                <w:rFonts w:ascii="Calibri" w:hAnsi="Calibri" w:cs="Calibri"/>
                <w:sz w:val="22"/>
                <w:szCs w:val="22"/>
              </w:rPr>
              <w:t xml:space="preserve"> noglabāto atkritumu materiāla </w:t>
            </w:r>
            <w:r w:rsidRPr="00A95383">
              <w:rPr>
                <w:rFonts w:cstheme="minorHAnsi"/>
                <w:sz w:val="22"/>
                <w:szCs w:val="22"/>
              </w:rPr>
              <w:t>noņemt 4 – 5 paraugus</w:t>
            </w:r>
            <w:r w:rsidRPr="00A95383" w:rsidDel="0012020F">
              <w:rPr>
                <w:rFonts w:ascii="Calibri" w:hAnsi="Calibri" w:cs="Calibri"/>
                <w:sz w:val="22"/>
                <w:szCs w:val="22"/>
              </w:rPr>
              <w:t xml:space="preserve"> </w:t>
            </w:r>
            <w:r w:rsidRPr="00A95383">
              <w:rPr>
                <w:rFonts w:ascii="Calibri" w:hAnsi="Calibri" w:cs="Calibri"/>
                <w:sz w:val="22"/>
                <w:szCs w:val="22"/>
              </w:rPr>
              <w:t xml:space="preserve">un veikt laboratorijas analīzes atbilstoši MK noteikumu 804 1. pielikuma 1. tabulā noteiktajiem piesārņojumu raksturojošajiem parametriem (metāli, naftas produkti, </w:t>
            </w:r>
            <w:proofErr w:type="spellStart"/>
            <w:r w:rsidRPr="00A95383">
              <w:rPr>
                <w:rFonts w:ascii="Calibri" w:hAnsi="Calibri" w:cs="Calibri"/>
                <w:sz w:val="22"/>
                <w:szCs w:val="22"/>
              </w:rPr>
              <w:t>poliaromātiskie</w:t>
            </w:r>
            <w:proofErr w:type="spellEnd"/>
            <w:r w:rsidRPr="00A95383">
              <w:rPr>
                <w:rFonts w:ascii="Calibri" w:hAnsi="Calibri" w:cs="Calibri"/>
                <w:sz w:val="22"/>
                <w:szCs w:val="22"/>
              </w:rPr>
              <w:t xml:space="preserve"> ogļūdeņraži). </w:t>
            </w:r>
          </w:p>
          <w:p w14:paraId="24BD26A6" w14:textId="77777777" w:rsidR="00A95383" w:rsidRPr="00A95383" w:rsidRDefault="00A95383" w:rsidP="00A95383">
            <w:pPr>
              <w:numPr>
                <w:ilvl w:val="0"/>
                <w:numId w:val="9"/>
              </w:numPr>
              <w:ind w:left="168" w:hanging="168"/>
              <w:contextualSpacing/>
              <w:jc w:val="both"/>
              <w:rPr>
                <w:rFonts w:ascii="Calibri" w:hAnsi="Calibri" w:cs="Calibri"/>
                <w:sz w:val="22"/>
                <w:szCs w:val="22"/>
              </w:rPr>
            </w:pPr>
            <w:r w:rsidRPr="00A95383">
              <w:rPr>
                <w:rFonts w:ascii="Calibri" w:hAnsi="Calibri" w:cs="Calibri"/>
                <w:sz w:val="22"/>
                <w:szCs w:val="22"/>
              </w:rPr>
              <w:t>Atbilstoši konstatētajam kvalitatīvajam sastāvam, materiālu paredzēt izmantot vai poligona iekšienē vai arī, ja pieļauj kvalitāte, ārpus poligona.</w:t>
            </w:r>
          </w:p>
          <w:p w14:paraId="0780732B" w14:textId="77777777" w:rsidR="00A95383" w:rsidRPr="00A95383" w:rsidRDefault="00A95383" w:rsidP="00A95383">
            <w:pPr>
              <w:spacing w:before="120"/>
              <w:jc w:val="both"/>
              <w:rPr>
                <w:rFonts w:cstheme="minorHAnsi"/>
                <w:sz w:val="22"/>
                <w:szCs w:val="22"/>
              </w:rPr>
            </w:pPr>
            <w:r w:rsidRPr="00A95383">
              <w:rPr>
                <w:rFonts w:cstheme="minorHAnsi"/>
                <w:sz w:val="22"/>
                <w:szCs w:val="22"/>
                <w:lang w:eastAsia="lv-LV"/>
              </w:rPr>
              <w:t>Būvdarbu veicējam veicot šūnas izbūvi, nodrošināt</w:t>
            </w:r>
            <w:r w:rsidRPr="00A95383">
              <w:rPr>
                <w:rFonts w:cstheme="minorHAnsi"/>
                <w:sz w:val="22"/>
                <w:szCs w:val="22"/>
              </w:rPr>
              <w:t xml:space="preserve"> gruntsūdens, virszemes un būvniecības laikā atsūknētā ūdens kvalitātes (piesārņojuma pakāpes) kontroli, ietvert šādus risinājumus: </w:t>
            </w:r>
          </w:p>
          <w:p w14:paraId="65CEE953" w14:textId="77777777" w:rsidR="00A95383" w:rsidRPr="00A95383" w:rsidRDefault="00A95383" w:rsidP="00A95383">
            <w:pPr>
              <w:pStyle w:val="Sarakstarindkopa"/>
              <w:numPr>
                <w:ilvl w:val="0"/>
                <w:numId w:val="10"/>
              </w:numPr>
              <w:spacing w:line="259" w:lineRule="auto"/>
              <w:ind w:left="168" w:hanging="168"/>
              <w:jc w:val="both"/>
              <w:rPr>
                <w:rFonts w:cstheme="minorHAnsi"/>
                <w:sz w:val="22"/>
                <w:szCs w:val="22"/>
              </w:rPr>
            </w:pPr>
            <w:r w:rsidRPr="00A95383">
              <w:rPr>
                <w:rFonts w:cstheme="minorHAnsi"/>
                <w:sz w:val="22"/>
                <w:szCs w:val="22"/>
              </w:rPr>
              <w:t>Veikt gruntsūdeņu apjoma uzskaiti (ja tāds radīsies);</w:t>
            </w:r>
          </w:p>
          <w:p w14:paraId="4DD9F18A" w14:textId="3D76D7A6" w:rsidR="00A95383" w:rsidRPr="00A95383" w:rsidRDefault="00A95383" w:rsidP="00A95383">
            <w:pPr>
              <w:pStyle w:val="Sarakstarindkopa"/>
              <w:numPr>
                <w:ilvl w:val="0"/>
                <w:numId w:val="10"/>
              </w:numPr>
              <w:ind w:left="168" w:hanging="168"/>
              <w:jc w:val="both"/>
              <w:rPr>
                <w:rFonts w:cstheme="minorHAnsi"/>
                <w:sz w:val="22"/>
                <w:szCs w:val="22"/>
              </w:rPr>
            </w:pPr>
            <w:r w:rsidRPr="00A95383">
              <w:rPr>
                <w:rFonts w:cstheme="minorHAnsi"/>
                <w:sz w:val="22"/>
                <w:szCs w:val="22"/>
              </w:rPr>
              <w:t xml:space="preserve">gruntsūdeņu atsūknēšanas gadījumā, tai sk. </w:t>
            </w:r>
            <w:proofErr w:type="spellStart"/>
            <w:r w:rsidRPr="00A95383">
              <w:rPr>
                <w:rFonts w:cstheme="minorHAnsi"/>
                <w:sz w:val="22"/>
                <w:szCs w:val="22"/>
              </w:rPr>
              <w:t>paraugošanu</w:t>
            </w:r>
            <w:proofErr w:type="spellEnd"/>
            <w:r w:rsidRPr="00A95383">
              <w:rPr>
                <w:rFonts w:cstheme="minorHAnsi"/>
                <w:sz w:val="22"/>
                <w:szCs w:val="22"/>
              </w:rPr>
              <w:t xml:space="preserve"> veikt atkritumu slāņa izrakšanas sektorā </w:t>
            </w:r>
            <w:r w:rsidRPr="00A95383">
              <w:rPr>
                <w:rFonts w:cstheme="minorHAnsi"/>
                <w:color w:val="000000"/>
                <w:sz w:val="22"/>
                <w:szCs w:val="22"/>
              </w:rPr>
              <w:t xml:space="preserve">(sektors </w:t>
            </w:r>
            <w:r w:rsidR="004255A5">
              <w:rPr>
                <w:rFonts w:cstheme="minorHAnsi"/>
                <w:color w:val="000000"/>
                <w:sz w:val="22"/>
                <w:szCs w:val="22"/>
              </w:rPr>
              <w:t>6</w:t>
            </w:r>
            <w:r w:rsidRPr="00A95383">
              <w:rPr>
                <w:rFonts w:cstheme="minorHAnsi"/>
                <w:color w:val="000000"/>
                <w:sz w:val="22"/>
                <w:szCs w:val="22"/>
              </w:rPr>
              <w:t>0x</w:t>
            </w:r>
            <w:r w:rsidR="004255A5">
              <w:rPr>
                <w:rFonts w:cstheme="minorHAnsi"/>
                <w:color w:val="000000"/>
                <w:sz w:val="22"/>
                <w:szCs w:val="22"/>
              </w:rPr>
              <w:t>6</w:t>
            </w:r>
            <w:r w:rsidRPr="00A95383">
              <w:rPr>
                <w:rFonts w:cstheme="minorHAnsi"/>
                <w:color w:val="000000"/>
                <w:sz w:val="22"/>
                <w:szCs w:val="22"/>
              </w:rPr>
              <w:t xml:space="preserve">0 m). </w:t>
            </w:r>
            <w:proofErr w:type="spellStart"/>
            <w:r w:rsidRPr="00A95383">
              <w:rPr>
                <w:rFonts w:cstheme="minorHAnsi"/>
                <w:color w:val="000000"/>
                <w:sz w:val="22"/>
                <w:szCs w:val="22"/>
              </w:rPr>
              <w:t>Paraugošanu</w:t>
            </w:r>
            <w:proofErr w:type="spellEnd"/>
            <w:r w:rsidRPr="00A95383">
              <w:rPr>
                <w:rFonts w:cstheme="minorHAnsi"/>
                <w:color w:val="000000"/>
                <w:sz w:val="22"/>
                <w:szCs w:val="22"/>
              </w:rPr>
              <w:t xml:space="preserve"> veikt darbus uzsākot, un atbilstoši SIA “PIEJŪRA” izvirzītajām prasībām par kontroles biežumu.</w:t>
            </w:r>
          </w:p>
          <w:p w14:paraId="3D14138C" w14:textId="77777777" w:rsidR="00A95383" w:rsidRPr="00A95383" w:rsidRDefault="00A95383" w:rsidP="00A95383">
            <w:pPr>
              <w:pStyle w:val="Sarakstarindkopa"/>
              <w:widowControl w:val="0"/>
              <w:numPr>
                <w:ilvl w:val="0"/>
                <w:numId w:val="10"/>
              </w:numPr>
              <w:tabs>
                <w:tab w:val="left" w:pos="900"/>
              </w:tabs>
              <w:spacing w:line="276" w:lineRule="auto"/>
              <w:ind w:left="168" w:hanging="168"/>
              <w:jc w:val="both"/>
              <w:rPr>
                <w:rFonts w:eastAsia="SimSun" w:cstheme="minorHAnsi"/>
                <w:kern w:val="3"/>
                <w:sz w:val="22"/>
                <w:szCs w:val="22"/>
                <w:lang w:eastAsia="zh-CN" w:bidi="hi-IN"/>
              </w:rPr>
            </w:pPr>
            <w:r w:rsidRPr="00A95383">
              <w:rPr>
                <w:rFonts w:eastAsia="SimSun" w:cstheme="minorHAnsi"/>
                <w:kern w:val="3"/>
                <w:sz w:val="22"/>
                <w:szCs w:val="22"/>
                <w:lang w:eastAsia="zh-CN" w:bidi="hi-IN"/>
              </w:rPr>
              <w:t xml:space="preserve"> Atsūknētos/savāktos gruntsūdeņus un/vai notekūdeņus novadīt uz esošo infiltrāta savākšanas sistēmu SAP “Janvāri”, kur tie tiek apsaimniekoti atbilstoši poligona darbību regulējošās atļaujas A kategorijas piesārņojošai darbībai. </w:t>
            </w:r>
          </w:p>
          <w:p w14:paraId="463EC896" w14:textId="228EB12C" w:rsidR="00A95383" w:rsidRPr="00A95383" w:rsidRDefault="00A95383" w:rsidP="00A95383">
            <w:pPr>
              <w:pStyle w:val="Sarakstarindkopa"/>
              <w:numPr>
                <w:ilvl w:val="0"/>
                <w:numId w:val="10"/>
              </w:numPr>
              <w:spacing w:after="120" w:line="259" w:lineRule="auto"/>
              <w:ind w:left="168" w:hanging="168"/>
              <w:jc w:val="both"/>
              <w:rPr>
                <w:rFonts w:cstheme="minorHAnsi"/>
                <w:sz w:val="22"/>
                <w:szCs w:val="22"/>
              </w:rPr>
            </w:pPr>
            <w:r w:rsidRPr="00A95383">
              <w:rPr>
                <w:rFonts w:cstheme="minorHAnsi"/>
                <w:sz w:val="22"/>
                <w:szCs w:val="22"/>
              </w:rPr>
              <w:t>Vienu reizi divās nedēļās visu šūnas izbūves laiku virszemes ūdens kvalitātes kontrolei ierīkot pagaidu monitoringa punktu (</w:t>
            </w:r>
            <w:bookmarkStart w:id="8" w:name="_Hlk209542812"/>
            <w:r w:rsidR="00F35243">
              <w:rPr>
                <w:rFonts w:cstheme="minorHAnsi"/>
                <w:sz w:val="22"/>
                <w:szCs w:val="22"/>
              </w:rPr>
              <w:t xml:space="preserve">izvietojums sniegts </w:t>
            </w:r>
            <w:r w:rsidRPr="00A95383">
              <w:rPr>
                <w:rFonts w:cstheme="minorHAnsi"/>
                <w:sz w:val="22"/>
                <w:szCs w:val="22"/>
              </w:rPr>
              <w:t>3.18. att.</w:t>
            </w:r>
            <w:r w:rsidR="00F35243">
              <w:rPr>
                <w:rFonts w:cstheme="minorHAnsi"/>
                <w:sz w:val="22"/>
                <w:szCs w:val="22"/>
              </w:rPr>
              <w:t xml:space="preserve"> “</w:t>
            </w:r>
            <w:r w:rsidRPr="00A95383">
              <w:rPr>
                <w:rFonts w:cstheme="minorHAnsi"/>
                <w:sz w:val="22"/>
                <w:szCs w:val="22"/>
              </w:rPr>
              <w:t>VU-būvniecība</w:t>
            </w:r>
            <w:r w:rsidR="00F35243">
              <w:rPr>
                <w:rFonts w:cstheme="minorHAnsi"/>
                <w:sz w:val="22"/>
                <w:szCs w:val="22"/>
              </w:rPr>
              <w:t>”</w:t>
            </w:r>
            <w:bookmarkEnd w:id="8"/>
            <w:r w:rsidRPr="00A95383">
              <w:rPr>
                <w:rFonts w:cstheme="minorHAnsi"/>
                <w:sz w:val="22"/>
                <w:szCs w:val="22"/>
              </w:rPr>
              <w:t>) un veikt nepiln</w:t>
            </w:r>
            <w:r w:rsidR="00762D6C">
              <w:rPr>
                <w:rFonts w:cstheme="minorHAnsi"/>
                <w:sz w:val="22"/>
                <w:szCs w:val="22"/>
              </w:rPr>
              <w:t>ās</w:t>
            </w:r>
            <w:r w:rsidRPr="00A95383">
              <w:rPr>
                <w:rFonts w:cstheme="minorHAnsi"/>
                <w:sz w:val="22"/>
                <w:szCs w:val="22"/>
              </w:rPr>
              <w:t xml:space="preserve"> ķīmisk</w:t>
            </w:r>
            <w:r w:rsidR="00762D6C">
              <w:rPr>
                <w:rFonts w:cstheme="minorHAnsi"/>
                <w:sz w:val="22"/>
                <w:szCs w:val="22"/>
              </w:rPr>
              <w:t>ās</w:t>
            </w:r>
            <w:r w:rsidRPr="00A95383">
              <w:rPr>
                <w:rFonts w:cstheme="minorHAnsi"/>
                <w:sz w:val="22"/>
                <w:szCs w:val="22"/>
              </w:rPr>
              <w:t xml:space="preserve"> analīz</w:t>
            </w:r>
            <w:r w:rsidR="00762D6C">
              <w:rPr>
                <w:rFonts w:cstheme="minorHAnsi"/>
                <w:sz w:val="22"/>
                <w:szCs w:val="22"/>
              </w:rPr>
              <w:t>es</w:t>
            </w:r>
            <w:r w:rsidRPr="00A95383">
              <w:rPr>
                <w:rFonts w:cstheme="minorHAnsi"/>
                <w:sz w:val="22"/>
                <w:szCs w:val="22"/>
              </w:rPr>
              <w:t xml:space="preserve"> saskaņā ar MK noteikumu Nr. 1032 prasībām. </w:t>
            </w:r>
          </w:p>
          <w:p w14:paraId="6E85389C" w14:textId="77777777" w:rsidR="00A95383" w:rsidRDefault="00A95383" w:rsidP="00A95383">
            <w:pPr>
              <w:pStyle w:val="Sarakstarindkopa"/>
              <w:spacing w:before="240"/>
              <w:ind w:left="0"/>
              <w:jc w:val="both"/>
              <w:rPr>
                <w:rFonts w:ascii="Calibri" w:hAnsi="Calibri" w:cs="Calibri"/>
                <w:sz w:val="22"/>
                <w:szCs w:val="22"/>
              </w:rPr>
            </w:pPr>
            <w:r w:rsidRPr="00A95383">
              <w:rPr>
                <w:rFonts w:ascii="Calibri" w:hAnsi="Calibri" w:cs="Calibri"/>
                <w:sz w:val="22"/>
                <w:szCs w:val="22"/>
              </w:rPr>
              <w:t xml:space="preserve">Detalizētāk augstāk minētie </w:t>
            </w:r>
            <w:r w:rsidRPr="00A95383">
              <w:rPr>
                <w:rFonts w:cstheme="minorHAnsi"/>
                <w:sz w:val="22"/>
                <w:szCs w:val="22"/>
                <w:lang w:eastAsia="lv-LV"/>
              </w:rPr>
              <w:t xml:space="preserve">piesardzības un drošības pasākumi, lai pasargātu grunti, gruntsūdeņus un virszemes ūdeņus šūnas izbūves laikā, </w:t>
            </w:r>
            <w:r w:rsidRPr="00A95383">
              <w:rPr>
                <w:rFonts w:ascii="Calibri" w:hAnsi="Calibri" w:cs="Calibri"/>
                <w:sz w:val="22"/>
                <w:szCs w:val="22"/>
              </w:rPr>
              <w:t>tiks risināti, izstrādājot būvprojektu, kā arī sagatavojot darbu veikšanas projektu pirms būvdarbu uzsākšanas.</w:t>
            </w:r>
          </w:p>
          <w:p w14:paraId="17E23C1D" w14:textId="77777777" w:rsidR="002B519A" w:rsidRPr="00A95383" w:rsidRDefault="002B519A" w:rsidP="00A95383">
            <w:pPr>
              <w:pStyle w:val="Sarakstarindkopa"/>
              <w:spacing w:before="240"/>
              <w:ind w:left="0"/>
              <w:jc w:val="both"/>
              <w:rPr>
                <w:rFonts w:ascii="Calibri" w:hAnsi="Calibri" w:cs="Calibri"/>
                <w:sz w:val="22"/>
                <w:szCs w:val="22"/>
              </w:rPr>
            </w:pPr>
          </w:p>
          <w:p w14:paraId="0397914E" w14:textId="798EA262" w:rsidR="00F53E02" w:rsidRDefault="002B519A" w:rsidP="00F53E02">
            <w:pPr>
              <w:jc w:val="both"/>
              <w:rPr>
                <w:rFonts w:cstheme="minorHAnsi"/>
                <w:kern w:val="0"/>
                <w:sz w:val="22"/>
                <w:szCs w:val="22"/>
                <w14:ligatures w14:val="none"/>
              </w:rPr>
            </w:pPr>
            <w:r>
              <w:rPr>
                <w:rFonts w:cstheme="minorHAnsi"/>
                <w:color w:val="222222"/>
                <w:kern w:val="0"/>
                <w:sz w:val="22"/>
                <w:szCs w:val="22"/>
                <w:shd w:val="clear" w:color="auto" w:fill="FFFFFF"/>
                <w14:ligatures w14:val="none"/>
              </w:rPr>
              <w:t xml:space="preserve">Attiecīgi </w:t>
            </w:r>
            <w:r w:rsidR="00A95383" w:rsidRPr="00F53E02">
              <w:rPr>
                <w:rFonts w:cstheme="minorHAnsi"/>
                <w:color w:val="222222"/>
                <w:kern w:val="0"/>
                <w:sz w:val="22"/>
                <w:szCs w:val="22"/>
                <w:shd w:val="clear" w:color="auto" w:fill="FFFFFF"/>
                <w14:ligatures w14:val="none"/>
              </w:rPr>
              <w:t xml:space="preserve">IVN ziņojuma redakcijā veikti precizējumi arī </w:t>
            </w:r>
            <w:r w:rsidR="00A95383" w:rsidRPr="00F53E02">
              <w:rPr>
                <w:rFonts w:cstheme="minorHAnsi"/>
                <w:kern w:val="0"/>
                <w:sz w:val="22"/>
                <w:szCs w:val="22"/>
                <w14:ligatures w14:val="none"/>
              </w:rPr>
              <w:t>rekultivācijas pārklājošā slāņa noņemšanas darbu aprakstā, skat.</w:t>
            </w:r>
            <w:r>
              <w:rPr>
                <w:rFonts w:cstheme="minorHAnsi"/>
                <w:kern w:val="0"/>
                <w:sz w:val="22"/>
                <w:szCs w:val="22"/>
                <w14:ligatures w14:val="none"/>
              </w:rPr>
              <w:t xml:space="preserve"> </w:t>
            </w:r>
            <w:r w:rsidRPr="002B519A">
              <w:rPr>
                <w:rFonts w:cstheme="minorHAnsi"/>
                <w:kern w:val="0"/>
                <w:sz w:val="22"/>
                <w:szCs w:val="22"/>
                <w14:ligatures w14:val="none"/>
              </w:rPr>
              <w:t xml:space="preserve">3.3.3. </w:t>
            </w:r>
            <w:r>
              <w:rPr>
                <w:rFonts w:cstheme="minorHAnsi"/>
                <w:kern w:val="0"/>
                <w:sz w:val="22"/>
                <w:szCs w:val="22"/>
                <w14:ligatures w14:val="none"/>
              </w:rPr>
              <w:t>apakšnodaļu “</w:t>
            </w:r>
            <w:r w:rsidRPr="002B519A">
              <w:rPr>
                <w:rFonts w:cstheme="minorHAnsi"/>
                <w:kern w:val="0"/>
                <w:sz w:val="22"/>
                <w:szCs w:val="22"/>
                <w14:ligatures w14:val="none"/>
              </w:rPr>
              <w:t>3.3.3. Krātuves izveides apraksts pa būvniecības darbu kārtām</w:t>
            </w:r>
            <w:r>
              <w:rPr>
                <w:rFonts w:cstheme="minorHAnsi"/>
                <w:kern w:val="0"/>
                <w:sz w:val="22"/>
                <w:szCs w:val="22"/>
                <w14:ligatures w14:val="none"/>
              </w:rPr>
              <w:t>” “</w:t>
            </w:r>
            <w:r w:rsidRPr="002B519A">
              <w:rPr>
                <w:rFonts w:cstheme="minorHAnsi"/>
                <w:kern w:val="0"/>
                <w:sz w:val="22"/>
                <w:szCs w:val="22"/>
                <w14:ligatures w14:val="none"/>
              </w:rPr>
              <w:t>Būvniecības darbu 1. kārta</w:t>
            </w:r>
            <w:r>
              <w:rPr>
                <w:rFonts w:cstheme="minorHAnsi"/>
                <w:kern w:val="0"/>
                <w:sz w:val="22"/>
                <w:szCs w:val="22"/>
                <w14:ligatures w14:val="none"/>
              </w:rPr>
              <w:t>”, “</w:t>
            </w:r>
            <w:r w:rsidRPr="002B519A">
              <w:rPr>
                <w:rFonts w:cstheme="minorHAnsi"/>
                <w:kern w:val="0"/>
                <w:sz w:val="22"/>
                <w:szCs w:val="22"/>
                <w14:ligatures w14:val="none"/>
              </w:rPr>
              <w:t xml:space="preserve">Krātuves </w:t>
            </w:r>
            <w:r w:rsidRPr="002B519A">
              <w:rPr>
                <w:rFonts w:cstheme="minorHAnsi"/>
                <w:kern w:val="0"/>
                <w:sz w:val="22"/>
                <w:szCs w:val="22"/>
                <w14:ligatures w14:val="none"/>
              </w:rPr>
              <w:lastRenderedPageBreak/>
              <w:t>izveides apraksts pa būvniecības darbu kārtām”,</w:t>
            </w:r>
            <w:r>
              <w:rPr>
                <w:rFonts w:cstheme="minorHAnsi"/>
                <w:kern w:val="0"/>
                <w:sz w:val="22"/>
                <w:szCs w:val="22"/>
                <w14:ligatures w14:val="none"/>
              </w:rPr>
              <w:t xml:space="preserve"> </w:t>
            </w:r>
            <w:r w:rsidR="00A95383" w:rsidRPr="002B519A">
              <w:rPr>
                <w:rFonts w:cstheme="minorHAnsi"/>
                <w:kern w:val="0"/>
                <w:sz w:val="22"/>
                <w:szCs w:val="22"/>
                <w14:ligatures w14:val="none"/>
              </w:rPr>
              <w:t>“</w:t>
            </w:r>
            <w:r w:rsidR="002565E6" w:rsidRPr="002B519A">
              <w:rPr>
                <w:rFonts w:cstheme="minorHAnsi"/>
                <w:kern w:val="0"/>
                <w:sz w:val="22"/>
                <w:szCs w:val="22"/>
                <w14:ligatures w14:val="none"/>
              </w:rPr>
              <w:t>Teritorijas sagatavošana un rekultivācijas pārklājošā slāņa noņemšana</w:t>
            </w:r>
            <w:r w:rsidR="00A95383" w:rsidRPr="002B519A">
              <w:rPr>
                <w:rFonts w:cstheme="minorHAnsi"/>
                <w:kern w:val="0"/>
                <w:sz w:val="22"/>
                <w:szCs w:val="22"/>
                <w14:ligatures w14:val="none"/>
              </w:rPr>
              <w:t>”</w:t>
            </w:r>
            <w:r w:rsidR="00F53E02" w:rsidRPr="002B519A">
              <w:rPr>
                <w:rFonts w:cstheme="minorHAnsi"/>
                <w:kern w:val="0"/>
                <w:sz w:val="22"/>
                <w:szCs w:val="22"/>
                <w14:ligatures w14:val="none"/>
              </w:rPr>
              <w:t>:</w:t>
            </w:r>
          </w:p>
          <w:p w14:paraId="0E234B8C" w14:textId="68BEE15B" w:rsidR="00C63750" w:rsidRPr="00600F5D" w:rsidRDefault="00F53E02" w:rsidP="002B519A">
            <w:pPr>
              <w:spacing w:after="120"/>
              <w:jc w:val="both"/>
              <w:rPr>
                <w:rFonts w:cstheme="minorHAnsi"/>
                <w:color w:val="222222"/>
                <w:kern w:val="0"/>
                <w:sz w:val="22"/>
                <w:szCs w:val="22"/>
                <w:shd w:val="clear" w:color="auto" w:fill="FFFFFF"/>
                <w14:ligatures w14:val="none"/>
              </w:rPr>
            </w:pPr>
            <w:bookmarkStart w:id="9" w:name="_Hlk130832036"/>
            <w:r>
              <w:rPr>
                <w:rFonts w:cstheme="minorHAnsi"/>
                <w:kern w:val="0"/>
                <w:sz w:val="22"/>
                <w:szCs w:val="22"/>
                <w14:ligatures w14:val="none"/>
              </w:rPr>
              <w:t>“</w:t>
            </w:r>
            <w:r w:rsidR="00A95383" w:rsidRPr="00F53E02">
              <w:rPr>
                <w:rFonts w:cstheme="minorHAnsi"/>
                <w:kern w:val="0"/>
                <w:sz w:val="22"/>
                <w:szCs w:val="22"/>
                <w14:ligatures w14:val="none"/>
              </w:rPr>
              <w:t>Pirms vecās atkritumu krātuves rekultivācijas pārklājošā slāņa noņemšanas Paredzētās darbības izbūves vietā esošos krūmus plānots izcirst kā arī noņemt esošo apaugumu.</w:t>
            </w:r>
            <w:bookmarkEnd w:id="9"/>
            <w:r>
              <w:rPr>
                <w:rFonts w:cstheme="minorHAnsi"/>
                <w:kern w:val="0"/>
                <w:sz w:val="22"/>
                <w:szCs w:val="22"/>
                <w14:ligatures w14:val="none"/>
              </w:rPr>
              <w:t xml:space="preserve"> P</w:t>
            </w:r>
            <w:r w:rsidR="00A95383" w:rsidRPr="00F53E02">
              <w:rPr>
                <w:rFonts w:cstheme="minorHAnsi"/>
                <w:kern w:val="0"/>
                <w:sz w:val="22"/>
                <w:szCs w:val="22"/>
                <w14:ligatures w14:val="none"/>
              </w:rPr>
              <w:t xml:space="preserve">ārklājošo auglīgo slāni ar velēnu </w:t>
            </w:r>
            <w:r w:rsidR="00A95383" w:rsidRPr="00F53E02">
              <w:rPr>
                <w:rFonts w:cstheme="minorHAnsi"/>
                <w:color w:val="000000" w:themeColor="text1"/>
                <w:kern w:val="0"/>
                <w:sz w:val="22"/>
                <w:szCs w:val="22"/>
                <w14:ligatures w14:val="none"/>
              </w:rPr>
              <w:t>~ 0,5 m biezumā ar ekskavatoru nostumj vecās krātuves ziemeļu stūrī</w:t>
            </w:r>
            <w:r w:rsidR="00A95383" w:rsidRPr="00F53E02">
              <w:rPr>
                <w:rFonts w:cstheme="minorHAnsi"/>
                <w:kern w:val="0"/>
                <w:sz w:val="22"/>
                <w:szCs w:val="22"/>
                <w14:ligatures w14:val="none"/>
              </w:rPr>
              <w:t xml:space="preserve">, kas ir </w:t>
            </w:r>
            <w:r w:rsidR="00A95383" w:rsidRPr="00F53E02">
              <w:rPr>
                <w:rFonts w:cstheme="minorHAnsi"/>
                <w:sz w:val="22"/>
                <w:szCs w:val="22"/>
              </w:rPr>
              <w:t>izmantojams teritorijas labiekārtošanā/apzaļumošanā</w:t>
            </w:r>
            <w:r w:rsidR="00A95383" w:rsidRPr="00F25393">
              <w:rPr>
                <w:rFonts w:cstheme="minorHAnsi"/>
                <w:sz w:val="22"/>
                <w:szCs w:val="22"/>
              </w:rPr>
              <w:t>.</w:t>
            </w:r>
            <w:r w:rsidR="00A95383" w:rsidRPr="00F25393">
              <w:rPr>
                <w:rFonts w:cstheme="minorHAnsi"/>
                <w:kern w:val="0"/>
                <w:sz w:val="22"/>
                <w:szCs w:val="22"/>
                <w14:ligatures w14:val="none"/>
              </w:rPr>
              <w:t xml:space="preserve"> </w:t>
            </w:r>
            <w:r w:rsidR="00F25393" w:rsidRPr="00F25393">
              <w:rPr>
                <w:rFonts w:cstheme="minorHAnsi"/>
                <w:kern w:val="0"/>
                <w:sz w:val="22"/>
                <w:szCs w:val="22"/>
                <w14:ligatures w14:val="none"/>
              </w:rPr>
              <w:t xml:space="preserve">Zemāk ieguļošo rekultivācijas slāni, kas sastāv no māla un grunts, un </w:t>
            </w:r>
            <w:r w:rsidR="00F25393" w:rsidRPr="00F25393">
              <w:rPr>
                <w:rFonts w:cstheme="minorHAnsi"/>
                <w:color w:val="000000" w:themeColor="text1"/>
                <w:kern w:val="0"/>
                <w:sz w:val="22"/>
                <w:szCs w:val="22"/>
                <w14:ligatures w14:val="none"/>
              </w:rPr>
              <w:t>ir biezumā ~ 0,5 metri</w:t>
            </w:r>
            <w:r w:rsidR="00F25393" w:rsidRPr="00F25393">
              <w:rPr>
                <w:rFonts w:cstheme="minorHAnsi"/>
                <w:kern w:val="0"/>
                <w:sz w:val="22"/>
                <w:szCs w:val="22"/>
                <w14:ligatures w14:val="none"/>
              </w:rPr>
              <w:t xml:space="preserve">, plānots izrakt/nostumt ar ekskavatoru un buldozeru uz </w:t>
            </w:r>
            <w:r w:rsidR="00F25393" w:rsidRPr="00F25393">
              <w:rPr>
                <w:rFonts w:cstheme="minorHAnsi"/>
                <w:color w:val="000000" w:themeColor="text1"/>
                <w:kern w:val="0"/>
                <w:sz w:val="22"/>
                <w:szCs w:val="22"/>
                <w14:ligatures w14:val="none"/>
              </w:rPr>
              <w:t>vecās krātuves ziemeļu stūri.</w:t>
            </w:r>
            <w:r w:rsidR="00F25393" w:rsidRPr="00F25393">
              <w:rPr>
                <w:rFonts w:cstheme="minorHAnsi"/>
                <w:kern w:val="0"/>
                <w:sz w:val="22"/>
                <w:szCs w:val="22"/>
                <w14:ligatures w14:val="none"/>
              </w:rPr>
              <w:t xml:space="preserve"> </w:t>
            </w:r>
            <w:r w:rsidR="00A95383" w:rsidRPr="00F25393">
              <w:rPr>
                <w:rFonts w:cstheme="minorHAnsi"/>
                <w:color w:val="000000" w:themeColor="text1"/>
                <w:kern w:val="0"/>
                <w:sz w:val="22"/>
                <w:szCs w:val="22"/>
                <w14:ligatures w14:val="none"/>
              </w:rPr>
              <w:t>Materiāls</w:t>
            </w:r>
            <w:r w:rsidR="00A95383" w:rsidRPr="00F53E02">
              <w:rPr>
                <w:rFonts w:cstheme="minorHAnsi"/>
                <w:color w:val="000000" w:themeColor="text1"/>
                <w:kern w:val="0"/>
                <w:sz w:val="22"/>
                <w:szCs w:val="22"/>
                <w14:ligatures w14:val="none"/>
              </w:rPr>
              <w:t xml:space="preserve"> tiks</w:t>
            </w:r>
            <w:r w:rsidR="00A95383" w:rsidRPr="00F53E02">
              <w:rPr>
                <w:rFonts w:cstheme="minorHAnsi"/>
                <w:kern w:val="0"/>
                <w:sz w:val="22"/>
                <w:szCs w:val="22"/>
                <w14:ligatures w14:val="none"/>
              </w:rPr>
              <w:t xml:space="preserve"> uzglabāts pagaidu </w:t>
            </w:r>
            <w:r w:rsidR="00A95383" w:rsidRPr="00F53E02">
              <w:rPr>
                <w:rFonts w:cstheme="minorHAnsi"/>
                <w:color w:val="000000" w:themeColor="text1"/>
                <w:kern w:val="0"/>
                <w:sz w:val="22"/>
                <w:szCs w:val="22"/>
                <w14:ligatures w14:val="none"/>
              </w:rPr>
              <w:t xml:space="preserve">krautnēs līdz tā atkārtotai izmantošanai. </w:t>
            </w:r>
            <w:r w:rsidR="00A95383" w:rsidRPr="00F53E02">
              <w:rPr>
                <w:rFonts w:ascii="Calibri" w:hAnsi="Calibri" w:cs="Calibri"/>
                <w:sz w:val="22"/>
                <w:szCs w:val="22"/>
              </w:rPr>
              <w:t xml:space="preserve">Tiks nodrošināts </w:t>
            </w:r>
            <w:proofErr w:type="spellStart"/>
            <w:r w:rsidR="00A95383" w:rsidRPr="00F53E02">
              <w:rPr>
                <w:rFonts w:ascii="Calibri" w:hAnsi="Calibri" w:cs="Calibri"/>
                <w:sz w:val="22"/>
                <w:szCs w:val="22"/>
              </w:rPr>
              <w:t>paraugošanas</w:t>
            </w:r>
            <w:proofErr w:type="spellEnd"/>
            <w:r w:rsidR="00A95383" w:rsidRPr="00F53E02">
              <w:rPr>
                <w:rFonts w:ascii="Calibri" w:hAnsi="Calibri" w:cs="Calibri"/>
                <w:sz w:val="22"/>
                <w:szCs w:val="22"/>
              </w:rPr>
              <w:t xml:space="preserve"> un analīžu </w:t>
            </w:r>
            <w:r w:rsidR="00A95383" w:rsidRPr="00F53E02">
              <w:rPr>
                <w:rFonts w:cstheme="minorHAnsi"/>
                <w:sz w:val="22"/>
                <w:szCs w:val="22"/>
              </w:rPr>
              <w:t xml:space="preserve">darbu komplekss atbilstoši MK noteikumiem Nr. 804. Atkarībā no iegūtajiem rezultātiem, materiāls var tikt atkārtoti izmantots jaunās šūnas vaļņu un pamatnes izveidei vai izvests ārpus poligona </w:t>
            </w:r>
            <w:r w:rsidR="00A95383" w:rsidRPr="00F53E02">
              <w:rPr>
                <w:rFonts w:eastAsia="SimSun" w:cstheme="minorHAnsi"/>
                <w:kern w:val="3"/>
                <w:sz w:val="22"/>
                <w:szCs w:val="22"/>
                <w:lang w:eastAsia="zh-CN" w:bidi="hi-IN"/>
                <w14:ligatures w14:val="none"/>
              </w:rPr>
              <w:t xml:space="preserve">attiecīgi nododot atbilstošam </w:t>
            </w:r>
            <w:proofErr w:type="spellStart"/>
            <w:r w:rsidR="00A95383" w:rsidRPr="00F53E02">
              <w:rPr>
                <w:rFonts w:eastAsia="SimSun" w:cstheme="minorHAnsi"/>
                <w:kern w:val="3"/>
                <w:sz w:val="22"/>
                <w:szCs w:val="22"/>
                <w:lang w:eastAsia="zh-CN" w:bidi="hi-IN"/>
                <w14:ligatures w14:val="none"/>
              </w:rPr>
              <w:t>apsaimniekotājam</w:t>
            </w:r>
            <w:proofErr w:type="spellEnd"/>
            <w:r w:rsidR="00A95383" w:rsidRPr="00F53E02">
              <w:rPr>
                <w:rFonts w:eastAsia="SimSun" w:cstheme="minorHAnsi"/>
                <w:kern w:val="3"/>
                <w:sz w:val="22"/>
                <w:szCs w:val="22"/>
                <w:lang w:eastAsia="zh-CN" w:bidi="hi-IN"/>
                <w14:ligatures w14:val="none"/>
              </w:rPr>
              <w:t>.</w:t>
            </w:r>
            <w:r>
              <w:rPr>
                <w:rFonts w:eastAsia="SimSun" w:cstheme="minorHAnsi"/>
                <w:kern w:val="3"/>
                <w:sz w:val="22"/>
                <w:szCs w:val="22"/>
                <w:lang w:eastAsia="zh-CN" w:bidi="hi-IN"/>
                <w14:ligatures w14:val="none"/>
              </w:rPr>
              <w:t>”.</w:t>
            </w:r>
          </w:p>
        </w:tc>
      </w:tr>
      <w:tr w:rsidR="00951801" w:rsidRPr="00600F5D" w14:paraId="137C959D" w14:textId="77777777" w:rsidTr="00E96E9F">
        <w:tc>
          <w:tcPr>
            <w:tcW w:w="767" w:type="dxa"/>
            <w:vMerge/>
          </w:tcPr>
          <w:p w14:paraId="16DF7ECC"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1710218B" w14:textId="20E35428" w:rsidR="00951801" w:rsidRPr="00C74CC7" w:rsidRDefault="00951801" w:rsidP="00AC515F">
            <w:pPr>
              <w:pStyle w:val="Sarakstarindkopa"/>
              <w:numPr>
                <w:ilvl w:val="1"/>
                <w:numId w:val="2"/>
              </w:numPr>
              <w:tabs>
                <w:tab w:val="left" w:pos="390"/>
              </w:tabs>
              <w:suppressAutoHyphens/>
              <w:spacing w:after="120"/>
              <w:ind w:left="0" w:right="14" w:firstLine="0"/>
              <w:contextualSpacing w:val="0"/>
              <w:jc w:val="both"/>
              <w:rPr>
                <w:rFonts w:cstheme="minorHAnsi"/>
                <w:color w:val="222222"/>
                <w:kern w:val="0"/>
                <w:sz w:val="22"/>
                <w:szCs w:val="22"/>
                <w:shd w:val="clear" w:color="auto" w:fill="FFFFFF"/>
                <w14:ligatures w14:val="none"/>
              </w:rPr>
            </w:pPr>
            <w:r w:rsidRPr="00C74CC7">
              <w:rPr>
                <w:rFonts w:cstheme="minorHAnsi"/>
                <w:sz w:val="22"/>
                <w:szCs w:val="22"/>
                <w:lang w:eastAsia="lv-LV"/>
              </w:rPr>
              <w:t>Skaidrojami un/vai labojami (ja tiek konstatēta neatbilstība laboratorijas protokoliem) Ziņojuma 8.1. pielikuma 2. tabulas rezultāti attiecībā uz kopējā slāpekļa un to veidojošo komponentu koncentrāciju neatbilstībām. Piemēram, urbumā U1 noteiktā slāpekļa summārā koncentrācija ir 5,2 mg/l, bet to neorganisko komponenšu summa tikai 1,083 mg/l, bet urbumā U6 attiecīgi 7 mg/l un 10,59 mg/l. Ziņojums un tā pielikumi caurlūkojami un precizējams, kuros gadījumos jānosaka un jāvērtē jonu un/vai tos veidojošo elementu koncentrācijas (piemēram, NH</w:t>
            </w:r>
            <w:r w:rsidRPr="00C74CC7">
              <w:rPr>
                <w:rFonts w:cstheme="minorHAnsi"/>
                <w:sz w:val="22"/>
                <w:szCs w:val="22"/>
                <w:vertAlign w:val="subscript"/>
                <w:lang w:eastAsia="lv-LV"/>
              </w:rPr>
              <w:t>4</w:t>
            </w:r>
            <w:r w:rsidRPr="00C74CC7">
              <w:rPr>
                <w:rFonts w:cstheme="minorHAnsi"/>
                <w:sz w:val="22"/>
                <w:szCs w:val="22"/>
                <w:lang w:eastAsia="lv-LV"/>
              </w:rPr>
              <w:t xml:space="preserve"> vai N/NH</w:t>
            </w:r>
            <w:r w:rsidRPr="00C74CC7">
              <w:rPr>
                <w:rFonts w:cstheme="minorHAnsi"/>
                <w:sz w:val="22"/>
                <w:szCs w:val="22"/>
                <w:vertAlign w:val="subscript"/>
                <w:lang w:eastAsia="lv-LV"/>
              </w:rPr>
              <w:t>4</w:t>
            </w:r>
            <w:r w:rsidRPr="00C74CC7">
              <w:rPr>
                <w:rFonts w:cstheme="minorHAnsi"/>
                <w:sz w:val="22"/>
                <w:szCs w:val="22"/>
                <w:lang w:eastAsia="lv-LV"/>
              </w:rPr>
              <w:t>). Ja nepieciešams, veicami labojumi.</w:t>
            </w:r>
          </w:p>
        </w:tc>
        <w:tc>
          <w:tcPr>
            <w:tcW w:w="7740" w:type="dxa"/>
          </w:tcPr>
          <w:p w14:paraId="60E38545" w14:textId="3B0855D9" w:rsidR="00951801" w:rsidRPr="00600F5D" w:rsidRDefault="00B161A6" w:rsidP="00B812FC">
            <w:pPr>
              <w:tabs>
                <w:tab w:val="center" w:pos="3678"/>
                <w:tab w:val="right" w:pos="9360"/>
              </w:tabs>
              <w:spacing w:after="120"/>
              <w:jc w:val="both"/>
              <w:rPr>
                <w:rFonts w:cstheme="minorHAnsi"/>
                <w:color w:val="222222"/>
                <w:kern w:val="0"/>
                <w:sz w:val="22"/>
                <w:szCs w:val="22"/>
                <w:shd w:val="clear" w:color="auto" w:fill="FFFFFF"/>
                <w14:ligatures w14:val="none"/>
              </w:rPr>
            </w:pPr>
            <w:r w:rsidRPr="00BD315D">
              <w:rPr>
                <w:rFonts w:ascii="Calibri" w:eastAsia="Times New Roman" w:hAnsi="Calibri" w:cs="Calibri"/>
                <w:sz w:val="22"/>
                <w:szCs w:val="22"/>
                <w:shd w:val="clear" w:color="auto" w:fill="FFFFFF"/>
              </w:rPr>
              <w:t xml:space="preserve">Pārbaudot datu </w:t>
            </w:r>
            <w:proofErr w:type="spellStart"/>
            <w:r w:rsidRPr="00BD315D">
              <w:rPr>
                <w:rFonts w:ascii="Calibri" w:eastAsia="Times New Roman" w:hAnsi="Calibri" w:cs="Calibri"/>
                <w:sz w:val="22"/>
                <w:szCs w:val="22"/>
                <w:shd w:val="clear" w:color="auto" w:fill="FFFFFF"/>
              </w:rPr>
              <w:t>pārneses</w:t>
            </w:r>
            <w:proofErr w:type="spellEnd"/>
            <w:r w:rsidRPr="00BD315D">
              <w:rPr>
                <w:rFonts w:ascii="Calibri" w:eastAsia="Times New Roman" w:hAnsi="Calibri" w:cs="Calibri"/>
                <w:sz w:val="22"/>
                <w:szCs w:val="22"/>
                <w:shd w:val="clear" w:color="auto" w:fill="FFFFFF"/>
              </w:rPr>
              <w:t xml:space="preserve"> kļūdas nav konstatētas. Saņemot rezultātus tika veikta komunikācija ar laboratoriju par konstatētajām neatbilstībām. Kopsummā laboratorija atsaucās uz metodoloģiskām īpatnībām un iespējamo kopējo kļūdu paraugu noņemšanas, sagatavošanas un noteikšanas procesā.</w:t>
            </w:r>
            <w:r w:rsidRPr="00BD315D">
              <w:rPr>
                <w:rFonts w:eastAsia="Times New Roman"/>
              </w:rPr>
              <w:br/>
            </w:r>
            <w:r w:rsidRPr="00BD315D">
              <w:rPr>
                <w:rFonts w:ascii="Calibri" w:eastAsia="Times New Roman" w:hAnsi="Calibri" w:cs="Calibri"/>
                <w:sz w:val="22"/>
                <w:szCs w:val="22"/>
                <w:shd w:val="clear" w:color="auto" w:fill="FFFFFF"/>
              </w:rPr>
              <w:t>Kopējā slāpekļa veidojošo komponentu koncentrācijas noteicamas slāpekļa izteiksmē tāpēc</w:t>
            </w:r>
            <w:r w:rsidR="00BD315D" w:rsidRPr="00BD315D">
              <w:rPr>
                <w:rFonts w:ascii="Calibri" w:eastAsia="Times New Roman" w:hAnsi="Calibri" w:cs="Calibri"/>
                <w:sz w:val="22"/>
                <w:szCs w:val="22"/>
                <w:shd w:val="clear" w:color="auto" w:fill="FFFFFF"/>
              </w:rPr>
              <w:t>,</w:t>
            </w:r>
            <w:r w:rsidRPr="00BD315D">
              <w:rPr>
                <w:rFonts w:ascii="Calibri" w:eastAsia="Times New Roman" w:hAnsi="Calibri" w:cs="Calibri"/>
                <w:sz w:val="22"/>
                <w:szCs w:val="22"/>
                <w:shd w:val="clear" w:color="auto" w:fill="FFFFFF"/>
              </w:rPr>
              <w:t xml:space="preserve"> ka galvenais rezultāts ir kopējais slāpeklis</w:t>
            </w:r>
            <w:r w:rsidR="00BD315D" w:rsidRPr="00BD315D">
              <w:rPr>
                <w:rFonts w:ascii="Calibri" w:eastAsia="Times New Roman" w:hAnsi="Calibri" w:cs="Calibri"/>
                <w:sz w:val="22"/>
                <w:szCs w:val="22"/>
                <w:shd w:val="clear" w:color="auto" w:fill="FFFFFF"/>
              </w:rPr>
              <w:t>,</w:t>
            </w:r>
            <w:r w:rsidRPr="00BD315D">
              <w:rPr>
                <w:rFonts w:ascii="Calibri" w:eastAsia="Times New Roman" w:hAnsi="Calibri" w:cs="Calibri"/>
                <w:sz w:val="22"/>
                <w:szCs w:val="22"/>
                <w:shd w:val="clear" w:color="auto" w:fill="FFFFFF"/>
              </w:rPr>
              <w:t xml:space="preserve"> kas noteicams tikai slāpekļa formas izteiksmē. Līdz ar to visas slāpekļa formas (amonijs, nitrīti, nitrāti) ir noteicamas slāpekļa izteiksmē. Tā ir vispārpieņemtā prakse slāpekļa piesārņojuma analīzē.</w:t>
            </w:r>
          </w:p>
        </w:tc>
      </w:tr>
      <w:tr w:rsidR="00951801" w:rsidRPr="00600F5D" w14:paraId="44FDCC24" w14:textId="77777777" w:rsidTr="00E96E9F">
        <w:tc>
          <w:tcPr>
            <w:tcW w:w="767" w:type="dxa"/>
            <w:vMerge/>
          </w:tcPr>
          <w:p w14:paraId="04B67291"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655E09E" w14:textId="0ABFE329" w:rsidR="00951801" w:rsidRPr="00C74CC7" w:rsidRDefault="00951801" w:rsidP="00AC515F">
            <w:pPr>
              <w:numPr>
                <w:ilvl w:val="0"/>
                <w:numId w:val="2"/>
              </w:numPr>
              <w:tabs>
                <w:tab w:val="left" w:pos="210"/>
              </w:tabs>
              <w:suppressAutoHyphens/>
              <w:spacing w:after="120"/>
              <w:ind w:left="0" w:right="14" w:firstLine="29"/>
              <w:jc w:val="both"/>
              <w:rPr>
                <w:rFonts w:cstheme="minorHAnsi"/>
                <w:sz w:val="22"/>
                <w:szCs w:val="22"/>
                <w:lang w:eastAsia="lv-LV"/>
              </w:rPr>
            </w:pPr>
            <w:r w:rsidRPr="00C74CC7">
              <w:rPr>
                <w:rFonts w:cstheme="minorHAnsi"/>
                <w:sz w:val="22"/>
                <w:szCs w:val="22"/>
                <w:lang w:eastAsia="lv-LV"/>
              </w:rPr>
              <w:t xml:space="preserve"> Vērtējot Ziņojumā un tā pielikumos pievienoto informāciju par plānoto jaunās šūnas un saistītās infrastruktūras būvniecības un ekspluatācijas procesu Aģentūra konstatē, ka nepieciešami skaidrojumi, labojumi un papildinājumi, uz kuriem norāda turpmāk:</w:t>
            </w:r>
          </w:p>
        </w:tc>
        <w:tc>
          <w:tcPr>
            <w:tcW w:w="7740" w:type="dxa"/>
          </w:tcPr>
          <w:p w14:paraId="0796F33B" w14:textId="2307C21B" w:rsidR="00951801" w:rsidRPr="00600F5D" w:rsidRDefault="0095180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Vispārīgs. Papildinātajā IVN ziņojuma redakcijā veikti attiecīgi precizējumi, skat. tabulā zemāk.</w:t>
            </w:r>
          </w:p>
        </w:tc>
      </w:tr>
      <w:tr w:rsidR="00951801" w:rsidRPr="00600F5D" w14:paraId="64DF1D38" w14:textId="77777777" w:rsidTr="00E96E9F">
        <w:tc>
          <w:tcPr>
            <w:tcW w:w="767" w:type="dxa"/>
            <w:vMerge/>
          </w:tcPr>
          <w:p w14:paraId="1E40A583"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11A4611" w14:textId="1FED225A" w:rsidR="00951801" w:rsidRPr="00C74CC7" w:rsidRDefault="00951801" w:rsidP="00C418CA">
            <w:pPr>
              <w:pStyle w:val="Sarakstarindkopa"/>
              <w:numPr>
                <w:ilvl w:val="1"/>
                <w:numId w:val="2"/>
              </w:numPr>
              <w:tabs>
                <w:tab w:val="left" w:pos="480"/>
              </w:tabs>
              <w:suppressAutoHyphens/>
              <w:ind w:left="0" w:right="11" w:firstLine="0"/>
              <w:contextualSpacing w:val="0"/>
              <w:jc w:val="both"/>
              <w:rPr>
                <w:rFonts w:cstheme="minorHAnsi"/>
                <w:sz w:val="22"/>
                <w:szCs w:val="22"/>
                <w:lang w:eastAsia="lv-LV"/>
              </w:rPr>
            </w:pPr>
            <w:r w:rsidRPr="00C74CC7">
              <w:rPr>
                <w:rFonts w:cstheme="minorHAnsi"/>
                <w:sz w:val="22"/>
                <w:szCs w:val="22"/>
                <w:lang w:eastAsia="lv-LV"/>
              </w:rPr>
              <w:t>Ziņojuma 4. pielikumā (trokšņa ietekmes novērtējums) un 3.3.2. nodaļā norādīts, ka atkritumu slāņa izrakšanu Darbības vietā plānots realizēt četru mēnešu laikā. Ziņojumā novērtēts, ka izrokamo atkritumu apjoms būs aptuveni 189 000 m</w:t>
            </w:r>
            <w:r w:rsidRPr="00C74CC7">
              <w:rPr>
                <w:rFonts w:cstheme="minorHAnsi"/>
                <w:sz w:val="22"/>
                <w:szCs w:val="22"/>
                <w:vertAlign w:val="superscript"/>
                <w:lang w:eastAsia="lv-LV"/>
              </w:rPr>
              <w:t>3</w:t>
            </w:r>
            <w:r w:rsidRPr="00C74CC7">
              <w:rPr>
                <w:rFonts w:cstheme="minorHAnsi"/>
                <w:sz w:val="22"/>
                <w:szCs w:val="22"/>
                <w:lang w:eastAsia="lv-LV"/>
              </w:rPr>
              <w:t>. Lielāko daļu (60 – 80 %) izrakto atkritumu, kā arī pārseguma slāni (aptuveni 11 000 m</w:t>
            </w:r>
            <w:r w:rsidRPr="00C74CC7">
              <w:rPr>
                <w:rFonts w:cstheme="minorHAnsi"/>
                <w:sz w:val="22"/>
                <w:szCs w:val="22"/>
                <w:vertAlign w:val="superscript"/>
                <w:lang w:eastAsia="lv-LV"/>
              </w:rPr>
              <w:t>3</w:t>
            </w:r>
            <w:r w:rsidRPr="00C74CC7">
              <w:rPr>
                <w:rFonts w:cstheme="minorHAnsi"/>
                <w:sz w:val="22"/>
                <w:szCs w:val="22"/>
                <w:lang w:eastAsia="lv-LV"/>
              </w:rPr>
              <w:t xml:space="preserve">) paredzēts novietot šobrīd aktīvajā šūnā. Ziņojumā (31. lpp.) norādīts, ka </w:t>
            </w:r>
            <w:r w:rsidRPr="00C74CC7">
              <w:rPr>
                <w:rFonts w:cstheme="minorHAnsi"/>
                <w:i/>
                <w:iCs/>
                <w:sz w:val="22"/>
                <w:szCs w:val="22"/>
                <w:lang w:eastAsia="lv-LV"/>
              </w:rPr>
              <w:t xml:space="preserve">aprēķinātā </w:t>
            </w:r>
            <w:r w:rsidRPr="00C74CC7">
              <w:rPr>
                <w:rFonts w:cstheme="minorHAnsi"/>
                <w:i/>
                <w:iCs/>
                <w:sz w:val="22"/>
                <w:szCs w:val="22"/>
                <w:lang w:eastAsia="lv-LV"/>
              </w:rPr>
              <w:lastRenderedPageBreak/>
              <w:t>neaizpildītā tilpuma daļa (2024. g. beigas) sastāda 24 249 m</w:t>
            </w:r>
            <w:r w:rsidRPr="00C74CC7">
              <w:rPr>
                <w:rFonts w:cstheme="minorHAnsi"/>
                <w:i/>
                <w:iCs/>
                <w:sz w:val="22"/>
                <w:szCs w:val="22"/>
                <w:vertAlign w:val="superscript"/>
                <w:lang w:eastAsia="lv-LV"/>
              </w:rPr>
              <w:t>3</w:t>
            </w:r>
            <w:r w:rsidRPr="00C74CC7">
              <w:rPr>
                <w:rFonts w:cstheme="minorHAnsi"/>
                <w:i/>
                <w:iCs/>
                <w:sz w:val="22"/>
                <w:szCs w:val="22"/>
                <w:lang w:eastAsia="lv-LV"/>
              </w:rPr>
              <w:t xml:space="preserve"> jeb 5,25 % no Piesārņojuma atļaujā noteiktā atkritumu krātuves tilpuma.</w:t>
            </w:r>
            <w:r w:rsidRPr="00C74CC7">
              <w:rPr>
                <w:rFonts w:cstheme="minorHAnsi"/>
                <w:sz w:val="22"/>
                <w:szCs w:val="22"/>
                <w:lang w:eastAsia="lv-LV"/>
              </w:rPr>
              <w:t xml:space="preserve"> Sniedzams skaidrojums, vai izrokamo atkritumu tilpums noteikts blietētajam apjomam, kā arī pievienojams aprēķinos balstīts pamatojums, ka jaunās šūnas izbūves laikā netiks traucēta Poligonā ievesto atkritumu apsaimniekošana.</w:t>
            </w:r>
          </w:p>
        </w:tc>
        <w:tc>
          <w:tcPr>
            <w:tcW w:w="7740" w:type="dxa"/>
          </w:tcPr>
          <w:p w14:paraId="4EBCBD85" w14:textId="38AA208F" w:rsidR="00367EDF" w:rsidRPr="00B812FC" w:rsidRDefault="008E4A3B" w:rsidP="000C140E">
            <w:pPr>
              <w:tabs>
                <w:tab w:val="center" w:pos="4680"/>
                <w:tab w:val="right" w:pos="9360"/>
              </w:tabs>
              <w:spacing w:after="120"/>
              <w:jc w:val="both"/>
              <w:rPr>
                <w:sz w:val="22"/>
                <w:szCs w:val="22"/>
              </w:rPr>
            </w:pPr>
            <w:r w:rsidRPr="00367EDF">
              <w:rPr>
                <w:rFonts w:cstheme="minorHAnsi"/>
                <w:color w:val="222222"/>
                <w:kern w:val="0"/>
                <w:sz w:val="22"/>
                <w:szCs w:val="22"/>
                <w:shd w:val="clear" w:color="auto" w:fill="FFFFFF"/>
                <w14:ligatures w14:val="none"/>
              </w:rPr>
              <w:lastRenderedPageBreak/>
              <w:t>Paskaidrojam, ka IVN ziņojuma pirmajā redakcijā ir ieviesusie</w:t>
            </w:r>
            <w:r w:rsidR="00367EDF" w:rsidRPr="00367EDF">
              <w:rPr>
                <w:rFonts w:cstheme="minorHAnsi"/>
                <w:color w:val="222222"/>
                <w:kern w:val="0"/>
                <w:sz w:val="22"/>
                <w:szCs w:val="22"/>
                <w:shd w:val="clear" w:color="auto" w:fill="FFFFFF"/>
                <w14:ligatures w14:val="none"/>
              </w:rPr>
              <w:t>s</w:t>
            </w:r>
            <w:r w:rsidRPr="00367EDF">
              <w:rPr>
                <w:rFonts w:cstheme="minorHAnsi"/>
                <w:color w:val="222222"/>
                <w:kern w:val="0"/>
                <w:sz w:val="22"/>
                <w:szCs w:val="22"/>
                <w:shd w:val="clear" w:color="auto" w:fill="FFFFFF"/>
                <w14:ligatures w14:val="none"/>
              </w:rPr>
              <w:t xml:space="preserve"> tehniska nepilnība, attiecīgi tiek veikta korekcija b</w:t>
            </w:r>
            <w:r w:rsidRPr="00367EDF">
              <w:rPr>
                <w:sz w:val="22"/>
                <w:szCs w:val="22"/>
              </w:rPr>
              <w:t>ūvniecības darbu 1. kārtas realizācijas laikā, kas plānota astoņu mēnešu laikā (iepri</w:t>
            </w:r>
            <w:r w:rsidR="00367EDF" w:rsidRPr="00367EDF">
              <w:rPr>
                <w:sz w:val="22"/>
                <w:szCs w:val="22"/>
              </w:rPr>
              <w:t>e</w:t>
            </w:r>
            <w:r w:rsidRPr="00367EDF">
              <w:rPr>
                <w:sz w:val="22"/>
                <w:szCs w:val="22"/>
              </w:rPr>
              <w:t xml:space="preserve">kš </w:t>
            </w:r>
            <w:r w:rsidR="00084F05">
              <w:rPr>
                <w:sz w:val="22"/>
                <w:szCs w:val="22"/>
              </w:rPr>
              <w:t xml:space="preserve">tika </w:t>
            </w:r>
            <w:r w:rsidRPr="00367EDF">
              <w:rPr>
                <w:sz w:val="22"/>
                <w:szCs w:val="22"/>
              </w:rPr>
              <w:t>norādīti četri mēneši).</w:t>
            </w:r>
            <w:r w:rsidR="00367EDF" w:rsidRPr="00367EDF">
              <w:rPr>
                <w:sz w:val="22"/>
                <w:szCs w:val="22"/>
              </w:rPr>
              <w:t xml:space="preserve"> </w:t>
            </w:r>
          </w:p>
          <w:p w14:paraId="62389598" w14:textId="36DADCF3" w:rsidR="00B812FC" w:rsidRPr="00B812FC" w:rsidRDefault="00084F05" w:rsidP="00CC34F3">
            <w:pPr>
              <w:tabs>
                <w:tab w:val="center" w:pos="4680"/>
                <w:tab w:val="right" w:pos="9360"/>
              </w:tabs>
              <w:jc w:val="both"/>
              <w:rPr>
                <w:sz w:val="22"/>
                <w:szCs w:val="22"/>
              </w:rPr>
            </w:pPr>
            <w:r w:rsidRPr="00B812FC">
              <w:rPr>
                <w:sz w:val="22"/>
                <w:szCs w:val="22"/>
              </w:rPr>
              <w:t>At</w:t>
            </w:r>
            <w:r w:rsidR="00577F6B">
              <w:rPr>
                <w:sz w:val="22"/>
                <w:szCs w:val="22"/>
              </w:rPr>
              <w:t>bilstoši</w:t>
            </w:r>
            <w:r w:rsidRPr="00B812FC">
              <w:rPr>
                <w:sz w:val="22"/>
                <w:szCs w:val="22"/>
              </w:rPr>
              <w:t xml:space="preserve"> </w:t>
            </w:r>
            <w:r w:rsidR="00B812FC" w:rsidRPr="00B812FC">
              <w:rPr>
                <w:sz w:val="22"/>
                <w:szCs w:val="22"/>
              </w:rPr>
              <w:t xml:space="preserve">veikti precizējumi </w:t>
            </w:r>
            <w:r w:rsidRPr="00B812FC">
              <w:rPr>
                <w:sz w:val="22"/>
                <w:szCs w:val="22"/>
              </w:rPr>
              <w:t>IVN aktuāl</w:t>
            </w:r>
            <w:r w:rsidR="00A15191">
              <w:rPr>
                <w:sz w:val="22"/>
                <w:szCs w:val="22"/>
              </w:rPr>
              <w:t>ajā</w:t>
            </w:r>
            <w:r w:rsidRPr="00B812FC">
              <w:rPr>
                <w:sz w:val="22"/>
                <w:szCs w:val="22"/>
              </w:rPr>
              <w:t xml:space="preserve"> ziņojuma redakcij</w:t>
            </w:r>
            <w:r w:rsidR="00B812FC" w:rsidRPr="00B812FC">
              <w:rPr>
                <w:sz w:val="22"/>
                <w:szCs w:val="22"/>
              </w:rPr>
              <w:t>ā:</w:t>
            </w:r>
          </w:p>
          <w:p w14:paraId="11222568" w14:textId="1FA9E5FB" w:rsidR="00084F05" w:rsidRPr="00B812FC" w:rsidRDefault="00B812FC" w:rsidP="00CC34F3">
            <w:pPr>
              <w:pStyle w:val="Sarakstarindkopa"/>
              <w:tabs>
                <w:tab w:val="center" w:pos="4680"/>
                <w:tab w:val="right" w:pos="9360"/>
              </w:tabs>
              <w:ind w:left="0"/>
              <w:jc w:val="both"/>
              <w:rPr>
                <w:sz w:val="22"/>
                <w:szCs w:val="22"/>
              </w:rPr>
            </w:pPr>
            <w:r w:rsidRPr="00B812FC">
              <w:rPr>
                <w:sz w:val="22"/>
                <w:szCs w:val="22"/>
              </w:rPr>
              <w:lastRenderedPageBreak/>
              <w:t>1) 3.3.2. apakšnodaļā “Plānotā infrastruktūras objekta izbūves secība un plānotie termiņi”:</w:t>
            </w:r>
          </w:p>
          <w:p w14:paraId="1A80B989" w14:textId="2F756795" w:rsidR="00B812FC" w:rsidRDefault="00B812FC" w:rsidP="00CC34F3">
            <w:pPr>
              <w:pStyle w:val="Sarakstarindkopa"/>
              <w:tabs>
                <w:tab w:val="center" w:pos="4680"/>
                <w:tab w:val="right" w:pos="9360"/>
              </w:tabs>
              <w:ind w:left="0"/>
              <w:jc w:val="both"/>
              <w:rPr>
                <w:sz w:val="22"/>
                <w:szCs w:val="22"/>
              </w:rPr>
            </w:pPr>
            <w:r w:rsidRPr="00B812FC">
              <w:rPr>
                <w:sz w:val="22"/>
                <w:szCs w:val="22"/>
              </w:rPr>
              <w:t>“</w:t>
            </w:r>
            <w:bookmarkStart w:id="10" w:name="_Hlk184391215"/>
            <w:r w:rsidRPr="00B812FC">
              <w:rPr>
                <w:rFonts w:cstheme="minorHAnsi"/>
                <w:kern w:val="0"/>
                <w:sz w:val="22"/>
                <w:szCs w:val="22"/>
                <w14:ligatures w14:val="none"/>
              </w:rPr>
              <w:t xml:space="preserve">Būvniecības darbu 1. kārta: rekultivācijas pārklājošā slāņa izņemšana, atkritumu izņemšana un šķirošana.  </w:t>
            </w:r>
            <w:bookmarkEnd w:id="10"/>
            <w:r w:rsidRPr="00B812FC">
              <w:rPr>
                <w:rFonts w:cstheme="minorHAnsi"/>
                <w:kern w:val="0"/>
                <w:sz w:val="22"/>
                <w:szCs w:val="22"/>
                <w14:ligatures w14:val="none"/>
              </w:rPr>
              <w:t xml:space="preserve">Būvniecības darbus plānots veikt </w:t>
            </w:r>
            <w:r w:rsidR="00D05A17">
              <w:rPr>
                <w:rFonts w:cstheme="minorHAnsi"/>
                <w:kern w:val="0"/>
                <w:sz w:val="22"/>
                <w:szCs w:val="22"/>
                <w14:ligatures w14:val="none"/>
              </w:rPr>
              <w:t>astoņu</w:t>
            </w:r>
            <w:r w:rsidRPr="00B812FC">
              <w:rPr>
                <w:rFonts w:cstheme="minorHAnsi"/>
                <w:kern w:val="0"/>
                <w:sz w:val="22"/>
                <w:szCs w:val="22"/>
                <w14:ligatures w14:val="none"/>
              </w:rPr>
              <w:t xml:space="preserve"> kalendāro mēnešu</w:t>
            </w:r>
            <w:r w:rsidR="00813EA7">
              <w:rPr>
                <w:rFonts w:cstheme="minorHAnsi"/>
                <w:kern w:val="0"/>
                <w:sz w:val="22"/>
                <w:szCs w:val="22"/>
                <w14:ligatures w14:val="none"/>
              </w:rPr>
              <w:t xml:space="preserve"> laikā</w:t>
            </w:r>
            <w:r w:rsidRPr="00B812FC">
              <w:rPr>
                <w:rFonts w:cstheme="minorHAnsi"/>
                <w:kern w:val="0"/>
                <w:sz w:val="22"/>
                <w:szCs w:val="22"/>
                <w14:ligatures w14:val="none"/>
              </w:rPr>
              <w:t>.</w:t>
            </w:r>
            <w:r w:rsidRPr="00B812FC">
              <w:rPr>
                <w:sz w:val="22"/>
                <w:szCs w:val="22"/>
              </w:rPr>
              <w:t>”</w:t>
            </w:r>
          </w:p>
          <w:p w14:paraId="0C85E7A7" w14:textId="04B23E2E" w:rsidR="00A15191" w:rsidRPr="00A15191" w:rsidRDefault="00B812FC" w:rsidP="00CC34F3">
            <w:pPr>
              <w:jc w:val="both"/>
              <w:rPr>
                <w:rFonts w:cstheme="minorHAnsi"/>
                <w:i/>
                <w:iCs/>
                <w:kern w:val="0"/>
                <w14:ligatures w14:val="none"/>
              </w:rPr>
            </w:pPr>
            <w:r>
              <w:rPr>
                <w:sz w:val="22"/>
                <w:szCs w:val="22"/>
              </w:rPr>
              <w:t>2)</w:t>
            </w:r>
            <w:r w:rsidR="00A15191">
              <w:t xml:space="preserve"> </w:t>
            </w:r>
            <w:r w:rsidR="00A15191" w:rsidRPr="00A15191">
              <w:rPr>
                <w:sz w:val="22"/>
                <w:szCs w:val="22"/>
              </w:rPr>
              <w:t>3.3.</w:t>
            </w:r>
            <w:r w:rsidR="00A15191" w:rsidRPr="00CC34F3">
              <w:rPr>
                <w:sz w:val="22"/>
                <w:szCs w:val="22"/>
              </w:rPr>
              <w:t>3. apakšnodaļ</w:t>
            </w:r>
            <w:r w:rsidR="00577F6B">
              <w:rPr>
                <w:sz w:val="22"/>
                <w:szCs w:val="22"/>
              </w:rPr>
              <w:t>as</w:t>
            </w:r>
            <w:r w:rsidR="00A15191" w:rsidRPr="00CC34F3">
              <w:rPr>
                <w:sz w:val="22"/>
                <w:szCs w:val="22"/>
              </w:rPr>
              <w:t xml:space="preserve"> “Krātuves izveides apraksts pa būvniecības darbu kārtām” </w:t>
            </w:r>
            <w:r w:rsidR="00CC34F3" w:rsidRPr="00CC34F3">
              <w:rPr>
                <w:sz w:val="22"/>
                <w:szCs w:val="22"/>
              </w:rPr>
              <w:t>sadaļ</w:t>
            </w:r>
            <w:r w:rsidR="00577F6B">
              <w:rPr>
                <w:sz w:val="22"/>
                <w:szCs w:val="22"/>
              </w:rPr>
              <w:t>a</w:t>
            </w:r>
            <w:r w:rsidR="00CC34F3" w:rsidRPr="00CC34F3">
              <w:rPr>
                <w:sz w:val="22"/>
                <w:szCs w:val="22"/>
              </w:rPr>
              <w:t xml:space="preserve"> </w:t>
            </w:r>
            <w:r w:rsidR="00A15191" w:rsidRPr="00CC34F3">
              <w:rPr>
                <w:sz w:val="22"/>
                <w:szCs w:val="22"/>
              </w:rPr>
              <w:t>“</w:t>
            </w:r>
            <w:r w:rsidR="00A15191" w:rsidRPr="00CC34F3">
              <w:rPr>
                <w:rFonts w:cstheme="minorHAnsi"/>
                <w:kern w:val="0"/>
                <w:sz w:val="22"/>
                <w:szCs w:val="22"/>
                <w14:ligatures w14:val="none"/>
              </w:rPr>
              <w:t>Būvniecības darbu 1. kārta”</w:t>
            </w:r>
            <w:r w:rsidR="00577F6B">
              <w:rPr>
                <w:rFonts w:cstheme="minorHAnsi"/>
                <w:kern w:val="0"/>
                <w:sz w:val="22"/>
                <w:szCs w:val="22"/>
                <w14:ligatures w14:val="none"/>
              </w:rPr>
              <w:t xml:space="preserve"> papildināta ar informāciju par 1. būvniecības kārtā paredzētajām tehnikas vienībā, to skaitu</w:t>
            </w:r>
            <w:r w:rsidR="00577F6B" w:rsidRPr="00CC34F3">
              <w:rPr>
                <w:rFonts w:cstheme="minorHAnsi"/>
                <w:kern w:val="0"/>
                <w:sz w:val="22"/>
                <w:szCs w:val="22"/>
                <w14:ligatures w14:val="none"/>
              </w:rPr>
              <w:t>:</w:t>
            </w:r>
          </w:p>
          <w:p w14:paraId="6EC2F083" w14:textId="7365AE58" w:rsidR="009718AA" w:rsidRDefault="00A15191" w:rsidP="00CC34F3">
            <w:pPr>
              <w:pStyle w:val="Sarakstarindkopa"/>
              <w:tabs>
                <w:tab w:val="center" w:pos="4680"/>
                <w:tab w:val="right" w:pos="9360"/>
              </w:tabs>
              <w:spacing w:after="120"/>
              <w:ind w:left="0"/>
              <w:jc w:val="both"/>
              <w:rPr>
                <w:sz w:val="22"/>
                <w:szCs w:val="22"/>
              </w:rPr>
            </w:pPr>
            <w:r w:rsidRPr="00CC34F3">
              <w:rPr>
                <w:sz w:val="22"/>
                <w:szCs w:val="22"/>
              </w:rPr>
              <w:t>“</w:t>
            </w:r>
            <w:r w:rsidRPr="00CC34F3">
              <w:rPr>
                <w:rFonts w:cstheme="minorHAnsi"/>
                <w:kern w:val="0"/>
                <w:sz w:val="22"/>
                <w:szCs w:val="22"/>
                <w:shd w:val="clear" w:color="auto" w:fill="FFFFFF"/>
                <w14:ligatures w14:val="none"/>
              </w:rPr>
              <w:t xml:space="preserve">Kopumā 1. būvniecības darbu kārtā tiks izmantotas šādas smagās tehnikas vienības: ekskavators, buldozers, sijātājs (3 gab.), frontālais iekrāvējs, kravas </w:t>
            </w:r>
            <w:r w:rsidRPr="00C111D3">
              <w:rPr>
                <w:rFonts w:cstheme="minorHAnsi"/>
                <w:kern w:val="0"/>
                <w:sz w:val="22"/>
                <w:szCs w:val="22"/>
                <w:shd w:val="clear" w:color="auto" w:fill="FFFFFF"/>
                <w14:ligatures w14:val="none"/>
              </w:rPr>
              <w:t>automašīnas (</w:t>
            </w:r>
            <w:r w:rsidR="00C111D3">
              <w:rPr>
                <w:rFonts w:cstheme="minorHAnsi"/>
                <w:kern w:val="0"/>
                <w:sz w:val="22"/>
                <w:szCs w:val="22"/>
                <w:shd w:val="clear" w:color="auto" w:fill="FFFFFF"/>
                <w14:ligatures w14:val="none"/>
              </w:rPr>
              <w:t xml:space="preserve">4 gab.; </w:t>
            </w:r>
            <w:r w:rsidR="00C111D3" w:rsidRPr="00C111D3">
              <w:rPr>
                <w:iCs/>
                <w:sz w:val="22"/>
                <w:szCs w:val="22"/>
              </w:rPr>
              <w:t>85 kravas auto reisi dienā</w:t>
            </w:r>
            <w:r w:rsidRPr="00CC34F3">
              <w:rPr>
                <w:rFonts w:cstheme="minorHAnsi"/>
                <w:iCs/>
                <w:kern w:val="0"/>
                <w:sz w:val="22"/>
                <w:szCs w:val="22"/>
                <w:shd w:val="clear" w:color="auto" w:fill="FFFFFF"/>
                <w14:ligatures w14:val="none"/>
              </w:rPr>
              <w:t>)</w:t>
            </w:r>
            <w:r w:rsidRPr="00CC34F3">
              <w:rPr>
                <w:sz w:val="22"/>
                <w:szCs w:val="22"/>
              </w:rPr>
              <w:t>”</w:t>
            </w:r>
            <w:r w:rsidR="00CC34F3">
              <w:rPr>
                <w:sz w:val="22"/>
                <w:szCs w:val="22"/>
              </w:rPr>
              <w:t>.</w:t>
            </w:r>
          </w:p>
          <w:p w14:paraId="66B2F6B8" w14:textId="77777777" w:rsidR="00CC34F3" w:rsidRDefault="0051109C" w:rsidP="00BC55FC">
            <w:pPr>
              <w:pStyle w:val="Sarakstarindkopa"/>
              <w:tabs>
                <w:tab w:val="center" w:pos="4680"/>
                <w:tab w:val="right" w:pos="9360"/>
              </w:tabs>
              <w:spacing w:before="120" w:after="240"/>
              <w:ind w:left="0"/>
              <w:jc w:val="both"/>
              <w:rPr>
                <w:sz w:val="22"/>
                <w:szCs w:val="22"/>
              </w:rPr>
            </w:pPr>
            <w:r w:rsidRPr="00367EDF">
              <w:rPr>
                <w:sz w:val="22"/>
                <w:szCs w:val="22"/>
              </w:rPr>
              <w:t xml:space="preserve">Attiecīgi veikta korekcija arī Trokšņu </w:t>
            </w:r>
            <w:r w:rsidRPr="00B812FC">
              <w:rPr>
                <w:sz w:val="22"/>
                <w:szCs w:val="22"/>
              </w:rPr>
              <w:t>novērtējumā un Gaisa emisiju novērtējumā.</w:t>
            </w:r>
          </w:p>
          <w:p w14:paraId="39B01883" w14:textId="77777777" w:rsidR="00BC55FC" w:rsidRDefault="00BC55FC" w:rsidP="00BC55FC">
            <w:pPr>
              <w:pStyle w:val="Sarakstarindkopa"/>
              <w:tabs>
                <w:tab w:val="center" w:pos="4680"/>
                <w:tab w:val="right" w:pos="9360"/>
              </w:tabs>
              <w:spacing w:before="240" w:after="120"/>
              <w:ind w:left="0"/>
              <w:jc w:val="both"/>
              <w:rPr>
                <w:rFonts w:cstheme="minorHAnsi"/>
                <w:kern w:val="0"/>
                <w:sz w:val="22"/>
                <w:szCs w:val="22"/>
                <w:shd w:val="clear" w:color="auto" w:fill="FFFFFF"/>
                <w14:ligatures w14:val="none"/>
              </w:rPr>
            </w:pPr>
          </w:p>
          <w:p w14:paraId="57FECBD9" w14:textId="54B69463" w:rsidR="00BC55FC" w:rsidRPr="00BC55FC" w:rsidRDefault="00BC55FC" w:rsidP="00BC55FC">
            <w:pPr>
              <w:pStyle w:val="Sarakstarindkopa"/>
              <w:tabs>
                <w:tab w:val="center" w:pos="4680"/>
                <w:tab w:val="right" w:pos="9360"/>
              </w:tabs>
              <w:spacing w:before="240" w:after="120"/>
              <w:ind w:left="0"/>
              <w:jc w:val="both"/>
              <w:rPr>
                <w:rFonts w:cstheme="minorHAnsi"/>
                <w:kern w:val="0"/>
                <w:sz w:val="22"/>
                <w:szCs w:val="22"/>
                <w:shd w:val="clear" w:color="auto" w:fill="FFFFFF"/>
                <w14:ligatures w14:val="none"/>
              </w:rPr>
            </w:pPr>
            <w:r w:rsidRPr="00BC55FC">
              <w:rPr>
                <w:rFonts w:cstheme="minorHAnsi"/>
                <w:kern w:val="0"/>
                <w:sz w:val="22"/>
                <w:szCs w:val="22"/>
                <w:shd w:val="clear" w:color="auto" w:fill="FFFFFF"/>
                <w14:ligatures w14:val="none"/>
              </w:rPr>
              <w:t xml:space="preserve">Skaidrojam, ka pašlaik </w:t>
            </w:r>
            <w:r>
              <w:rPr>
                <w:rFonts w:cstheme="minorHAnsi"/>
                <w:kern w:val="0"/>
                <w:sz w:val="22"/>
                <w:szCs w:val="22"/>
                <w:shd w:val="clear" w:color="auto" w:fill="FFFFFF"/>
                <w14:ligatures w14:val="none"/>
              </w:rPr>
              <w:t>SIA “PIEJŪRA”</w:t>
            </w:r>
            <w:r w:rsidRPr="00BC55FC">
              <w:rPr>
                <w:rFonts w:cstheme="minorHAnsi"/>
                <w:kern w:val="0"/>
                <w:sz w:val="22"/>
                <w:szCs w:val="22"/>
                <w:shd w:val="clear" w:color="auto" w:fill="FFFFFF"/>
                <w14:ligatures w14:val="none"/>
              </w:rPr>
              <w:t xml:space="preserve"> veic iepirkumu par esošās atkritumu apglabāšanas šūnas kapacitātes palielināšanu, ņemot vērā mūsdienīgas modelēšanas metodes un tehniskos risinājumus. Līdz ar to šūnas ietilpība palielināsies. Papildus tam Ierosinātāja ļoti aktīvi strādā pie tā, lai samazinātu apglabāto atkritumu apjomu poligonā, ņemot vērā, ka 2035. gadā ir jāsasniedz tikai 10% apglabāto nešķiroto sadzīves atkritumu apjoms.</w:t>
            </w:r>
          </w:p>
        </w:tc>
      </w:tr>
      <w:tr w:rsidR="00951801" w:rsidRPr="00600F5D" w14:paraId="1A07A2FB" w14:textId="77777777" w:rsidTr="00E96E9F">
        <w:tc>
          <w:tcPr>
            <w:tcW w:w="767" w:type="dxa"/>
            <w:vMerge/>
          </w:tcPr>
          <w:p w14:paraId="4326AFE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E372BCD" w14:textId="39D5305E" w:rsidR="00951801" w:rsidRPr="00C74CC7" w:rsidRDefault="00951801" w:rsidP="00AC515F">
            <w:pPr>
              <w:pStyle w:val="Sarakstarindkopa"/>
              <w:numPr>
                <w:ilvl w:val="1"/>
                <w:numId w:val="2"/>
              </w:numPr>
              <w:tabs>
                <w:tab w:val="left" w:pos="480"/>
              </w:tabs>
              <w:suppressAutoHyphens/>
              <w:spacing w:after="120"/>
              <w:ind w:left="0" w:right="14" w:firstLine="0"/>
              <w:contextualSpacing w:val="0"/>
              <w:jc w:val="both"/>
              <w:rPr>
                <w:rFonts w:cstheme="minorHAnsi"/>
                <w:color w:val="222222"/>
                <w:kern w:val="0"/>
                <w:sz w:val="22"/>
                <w:szCs w:val="22"/>
                <w:shd w:val="clear" w:color="auto" w:fill="FFFFFF"/>
                <w14:ligatures w14:val="none"/>
              </w:rPr>
            </w:pPr>
            <w:r w:rsidRPr="00C74CC7">
              <w:rPr>
                <w:rFonts w:cstheme="minorHAnsi"/>
                <w:sz w:val="22"/>
                <w:szCs w:val="22"/>
                <w:lang w:eastAsia="lv-LV"/>
              </w:rPr>
              <w:t xml:space="preserve">Skaidrojams un nepieciešamības gadījumā veicami labojumi attiecībā uz Ziņojumā norādītajiem atšķirīgajiem un </w:t>
            </w:r>
            <w:proofErr w:type="spellStart"/>
            <w:r w:rsidRPr="00C74CC7">
              <w:rPr>
                <w:rFonts w:cstheme="minorHAnsi"/>
                <w:sz w:val="22"/>
                <w:szCs w:val="22"/>
                <w:lang w:eastAsia="lv-LV"/>
              </w:rPr>
              <w:t>pirmšķietami</w:t>
            </w:r>
            <w:proofErr w:type="spellEnd"/>
            <w:r w:rsidRPr="00C74CC7">
              <w:rPr>
                <w:rFonts w:cstheme="minorHAnsi"/>
                <w:sz w:val="22"/>
                <w:szCs w:val="22"/>
                <w:lang w:eastAsia="lv-LV"/>
              </w:rPr>
              <w:t xml:space="preserve"> neatbilstošajiem (ņemot vērā, ka atkritumi šūnā tiek blietēti) skaitliskajiem parametriem par apglabāto atkritumu apjomu un daudzumu. Proti, Ziņojuma 3.1. nodaļā norādīts, ka uz 2023. gada beigām atlikusī neaizpildītā krātuves daļa ir aptuveni 46 658 m</w:t>
            </w:r>
            <w:r w:rsidRPr="00C74CC7">
              <w:rPr>
                <w:rFonts w:cstheme="minorHAnsi"/>
                <w:sz w:val="22"/>
                <w:szCs w:val="22"/>
                <w:vertAlign w:val="superscript"/>
                <w:lang w:eastAsia="lv-LV"/>
              </w:rPr>
              <w:t>3</w:t>
            </w:r>
            <w:r w:rsidRPr="00C74CC7">
              <w:rPr>
                <w:rFonts w:cstheme="minorHAnsi"/>
                <w:sz w:val="22"/>
                <w:szCs w:val="22"/>
                <w:lang w:eastAsia="lv-LV"/>
              </w:rPr>
              <w:t>, bet atbilstoši 3.6.1. nodaļā norādītajam, uz 2024. gada beigām tā samazinājusies par aptuveni 22 000 m</w:t>
            </w:r>
            <w:r w:rsidRPr="00C74CC7">
              <w:rPr>
                <w:rFonts w:cstheme="minorHAnsi"/>
                <w:sz w:val="22"/>
                <w:szCs w:val="22"/>
                <w:vertAlign w:val="superscript"/>
                <w:lang w:eastAsia="lv-LV"/>
              </w:rPr>
              <w:t>3</w:t>
            </w:r>
            <w:r w:rsidRPr="00C74CC7">
              <w:rPr>
                <w:rFonts w:cstheme="minorHAnsi"/>
                <w:sz w:val="22"/>
                <w:szCs w:val="22"/>
                <w:lang w:eastAsia="lv-LV"/>
              </w:rPr>
              <w:t xml:space="preserve"> un ir tikai </w:t>
            </w:r>
            <w:r w:rsidRPr="00C74CC7">
              <w:rPr>
                <w:rFonts w:cstheme="minorHAnsi"/>
                <w:sz w:val="22"/>
                <w:szCs w:val="22"/>
              </w:rPr>
              <w:t>24 249 </w:t>
            </w:r>
            <w:r w:rsidRPr="00C74CC7">
              <w:rPr>
                <w:rFonts w:cstheme="minorHAnsi"/>
                <w:sz w:val="22"/>
                <w:szCs w:val="22"/>
                <w:lang w:eastAsia="lv-LV"/>
              </w:rPr>
              <w:t>m</w:t>
            </w:r>
            <w:r w:rsidRPr="00C74CC7">
              <w:rPr>
                <w:rFonts w:cstheme="minorHAnsi"/>
                <w:sz w:val="22"/>
                <w:szCs w:val="22"/>
                <w:vertAlign w:val="superscript"/>
                <w:lang w:eastAsia="lv-LV"/>
              </w:rPr>
              <w:t>3</w:t>
            </w:r>
            <w:r w:rsidRPr="00C74CC7">
              <w:rPr>
                <w:rFonts w:cstheme="minorHAnsi"/>
                <w:sz w:val="22"/>
                <w:szCs w:val="22"/>
                <w:lang w:eastAsia="lv-LV"/>
              </w:rPr>
              <w:t>. Savukārt 3.1. tabulā norādīts, ka 2024. gadā apglabātais atkritumu daudzums ir 8 441 t un pārklāšanai izmantotā tehniskā komposta daudzums – 2 954 t, būtiski mazāks salīdzinājumā ar iepriekšējiem trīs gadiem (apglabātas vidēji 16 000 t/gadā un pārklāšanai izmantotas vidēji 18 000 t/gadā).</w:t>
            </w:r>
          </w:p>
        </w:tc>
        <w:tc>
          <w:tcPr>
            <w:tcW w:w="7740" w:type="dxa"/>
          </w:tcPr>
          <w:p w14:paraId="65982D1D" w14:textId="528A5E75" w:rsidR="00951801" w:rsidRPr="00BC55FC" w:rsidRDefault="00BC55FC" w:rsidP="00BC55FC">
            <w:pPr>
              <w:tabs>
                <w:tab w:val="center" w:pos="4680"/>
                <w:tab w:val="right" w:pos="9360"/>
              </w:tabs>
              <w:spacing w:after="120"/>
              <w:jc w:val="both"/>
              <w:rPr>
                <w:rFonts w:cstheme="minorHAnsi"/>
                <w:color w:val="222222"/>
                <w:kern w:val="0"/>
                <w:sz w:val="22"/>
                <w:szCs w:val="22"/>
                <w:shd w:val="clear" w:color="auto" w:fill="FFFFFF"/>
                <w14:ligatures w14:val="none"/>
              </w:rPr>
            </w:pPr>
            <w:r w:rsidRPr="00BC55FC">
              <w:rPr>
                <w:rFonts w:eastAsia="Times New Roman"/>
                <w:sz w:val="22"/>
                <w:szCs w:val="22"/>
              </w:rPr>
              <w:t xml:space="preserve">Veicot apglabāto atkritumu šūnas apsaimniekošanu ir iespējamas lielākas un mazākas apjoma izmaiņas, it īpaši, ja notiek apglabāšanas šūnas </w:t>
            </w:r>
            <w:proofErr w:type="spellStart"/>
            <w:r w:rsidRPr="00BC55FC">
              <w:rPr>
                <w:rFonts w:eastAsia="Times New Roman"/>
                <w:sz w:val="22"/>
                <w:szCs w:val="22"/>
              </w:rPr>
              <w:t>konturēšanas</w:t>
            </w:r>
            <w:proofErr w:type="spellEnd"/>
            <w:r w:rsidRPr="00BC55FC">
              <w:rPr>
                <w:rFonts w:eastAsia="Times New Roman"/>
                <w:sz w:val="22"/>
                <w:szCs w:val="22"/>
              </w:rPr>
              <w:t xml:space="preserve"> darbi (šeit papildus jāņem vērā, ka atkritumi poligonā </w:t>
            </w:r>
            <w:r>
              <w:rPr>
                <w:rFonts w:eastAsia="Times New Roman"/>
                <w:sz w:val="22"/>
                <w:szCs w:val="22"/>
              </w:rPr>
              <w:t>“</w:t>
            </w:r>
            <w:r w:rsidRPr="00BC55FC">
              <w:rPr>
                <w:rFonts w:eastAsia="Times New Roman"/>
                <w:sz w:val="22"/>
                <w:szCs w:val="22"/>
              </w:rPr>
              <w:t>Janvāri</w:t>
            </w:r>
            <w:r>
              <w:rPr>
                <w:rFonts w:eastAsia="Times New Roman"/>
                <w:sz w:val="22"/>
                <w:szCs w:val="22"/>
              </w:rPr>
              <w:t>”</w:t>
            </w:r>
            <w:r w:rsidRPr="00BC55FC">
              <w:rPr>
                <w:rFonts w:eastAsia="Times New Roman"/>
                <w:sz w:val="22"/>
                <w:szCs w:val="22"/>
              </w:rPr>
              <w:t xml:space="preserve"> ir ļoti labi blietēti un to blīvums pārsniedz 1 tonnu kubikmetrā, līdz ar to jebkuri rakšanas vai atkritumu pārvietošanas darbi var palielināt apglabāto atkritumu kalna apjomu, tāpat kā papildus blietēšana </w:t>
            </w:r>
            <w:r w:rsidRPr="00BC55FC">
              <w:rPr>
                <w:sz w:val="22"/>
                <w:szCs w:val="22"/>
              </w:rPr>
              <w:t>to</w:t>
            </w:r>
            <w:r>
              <w:rPr>
                <w:sz w:val="22"/>
                <w:szCs w:val="22"/>
              </w:rPr>
              <w:t> </w:t>
            </w:r>
            <w:r w:rsidRPr="00BC55FC">
              <w:rPr>
                <w:sz w:val="22"/>
                <w:szCs w:val="22"/>
              </w:rPr>
              <w:t>samazināt</w:t>
            </w:r>
            <w:r w:rsidRPr="00BC55FC">
              <w:rPr>
                <w:rFonts w:eastAsia="Times New Roman"/>
                <w:sz w:val="22"/>
                <w:szCs w:val="22"/>
              </w:rPr>
              <w:t xml:space="preserve">).  </w:t>
            </w:r>
            <w:r w:rsidRPr="00BC55FC">
              <w:rPr>
                <w:rFonts w:eastAsia="Times New Roman"/>
                <w:sz w:val="22"/>
                <w:szCs w:val="22"/>
              </w:rPr>
              <w:br/>
              <w:t xml:space="preserve">Papildus tam poligona </w:t>
            </w:r>
            <w:proofErr w:type="spellStart"/>
            <w:r w:rsidRPr="00BC55FC">
              <w:rPr>
                <w:rFonts w:eastAsia="Times New Roman"/>
                <w:sz w:val="22"/>
                <w:szCs w:val="22"/>
              </w:rPr>
              <w:t>apsaimniekotājs</w:t>
            </w:r>
            <w:proofErr w:type="spellEnd"/>
            <w:r w:rsidRPr="00BC55FC">
              <w:rPr>
                <w:rFonts w:eastAsia="Times New Roman"/>
                <w:sz w:val="22"/>
                <w:szCs w:val="22"/>
              </w:rPr>
              <w:t xml:space="preserve"> ļoti aktīvi strādā pie tā, lai samazinātu ikgadējo apglabāto atkritumu apjomu poligonā, it īpaši ņemot vērā ES prasību, ka līdz 2035.</w:t>
            </w:r>
            <w:r>
              <w:rPr>
                <w:rFonts w:eastAsia="Times New Roman"/>
                <w:sz w:val="22"/>
                <w:szCs w:val="22"/>
              </w:rPr>
              <w:t xml:space="preserve"> </w:t>
            </w:r>
            <w:r w:rsidRPr="00BC55FC">
              <w:rPr>
                <w:rFonts w:eastAsia="Times New Roman"/>
                <w:sz w:val="22"/>
                <w:szCs w:val="22"/>
              </w:rPr>
              <w:t>gadam sadzīves atkritumu poligonā apglabāto sadzīves atkritumu masa nedrīkst pārsniegt 10 % no attiecīgajā kalendāra gadā radītās sadzīves atkritumu masas.</w:t>
            </w:r>
          </w:p>
        </w:tc>
      </w:tr>
      <w:tr w:rsidR="00951801" w:rsidRPr="00600F5D" w14:paraId="2073570F" w14:textId="77777777" w:rsidTr="00E96E9F">
        <w:tc>
          <w:tcPr>
            <w:tcW w:w="767" w:type="dxa"/>
            <w:vMerge/>
          </w:tcPr>
          <w:p w14:paraId="75520D46"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7D4240C" w14:textId="6EE17B63" w:rsidR="00951801" w:rsidRPr="00C74CC7" w:rsidRDefault="00951801" w:rsidP="00AC515F">
            <w:pPr>
              <w:pStyle w:val="Sarakstarindkopa"/>
              <w:numPr>
                <w:ilvl w:val="1"/>
                <w:numId w:val="2"/>
              </w:numPr>
              <w:tabs>
                <w:tab w:val="left" w:pos="390"/>
              </w:tabs>
              <w:suppressAutoHyphens/>
              <w:spacing w:after="120"/>
              <w:ind w:left="0" w:right="14" w:firstLine="0"/>
              <w:contextualSpacing w:val="0"/>
              <w:jc w:val="both"/>
              <w:rPr>
                <w:rFonts w:cstheme="minorHAnsi"/>
                <w:color w:val="222222"/>
                <w:kern w:val="0"/>
                <w:sz w:val="22"/>
                <w:szCs w:val="22"/>
                <w:shd w:val="clear" w:color="auto" w:fill="FFFFFF"/>
                <w14:ligatures w14:val="none"/>
              </w:rPr>
            </w:pPr>
            <w:r w:rsidRPr="00C74CC7">
              <w:rPr>
                <w:rFonts w:cstheme="minorHAnsi"/>
                <w:sz w:val="22"/>
                <w:szCs w:val="22"/>
                <w:lang w:eastAsia="lv-LV"/>
              </w:rPr>
              <w:t xml:space="preserve">Ziņojums jāpapildina ar informāciju, ar kādiem tehniskiem risinājumiem tiks nodrošināta trijos izcelsmes avotos (esošā un jaunā atkritumu šūna un bioloģisko atkritumu pārstrādes iekārta) savāktās poligona gāzes vienmērīga sadedzināšana koģenerācijas iekārtā. Jāpievieno koģenerācijas iekārtas tehniskā dokumentācija, kurā tās ražotājs ir norādījis kurināmajam piemērojamos kvalitātes rādītājus. </w:t>
            </w:r>
          </w:p>
        </w:tc>
        <w:tc>
          <w:tcPr>
            <w:tcW w:w="7740" w:type="dxa"/>
          </w:tcPr>
          <w:p w14:paraId="6ABDF09F" w14:textId="4F68DA7F" w:rsidR="00007888" w:rsidRPr="00BD315D" w:rsidRDefault="00007888" w:rsidP="00007888">
            <w:pPr>
              <w:jc w:val="both"/>
              <w:rPr>
                <w:rFonts w:cstheme="minorHAnsi"/>
                <w:sz w:val="22"/>
                <w:szCs w:val="22"/>
                <w:lang w:eastAsia="lv-LV"/>
              </w:rPr>
            </w:pPr>
            <w:r w:rsidRPr="00DB1EAC">
              <w:rPr>
                <w:rFonts w:cstheme="minorHAnsi"/>
                <w:sz w:val="22"/>
                <w:szCs w:val="22"/>
                <w:lang w:eastAsia="lv-LV"/>
              </w:rPr>
              <w:t xml:space="preserve">Apskatot periodu attiecībā uz SIA “PIEJŪRA” risinājumu ieceri attiecībā uz </w:t>
            </w:r>
            <w:r w:rsidR="00DB1EAC">
              <w:rPr>
                <w:rFonts w:cstheme="minorHAnsi"/>
                <w:sz w:val="22"/>
                <w:szCs w:val="22"/>
                <w:lang w:eastAsia="lv-LV"/>
              </w:rPr>
              <w:t>laiku</w:t>
            </w:r>
            <w:r w:rsidRPr="00DB1EAC">
              <w:rPr>
                <w:rFonts w:cstheme="minorHAnsi"/>
                <w:sz w:val="22"/>
                <w:szCs w:val="22"/>
                <w:lang w:eastAsia="lv-LV"/>
              </w:rPr>
              <w:t xml:space="preserve"> kad poligonā darbosies gan šā brīža esošā, gan BNA pārstrādes iekārta, gan jaunā Krātuve (no trijiem avotiem) savāktās poligona gāzes sadedzināšana koģenerācijas iekārtā, papildināta IVN ziņojuma aktuālā redakcija (</w:t>
            </w:r>
            <w:r w:rsidR="00DB1EAC" w:rsidRPr="00DB1EAC">
              <w:rPr>
                <w:rFonts w:cstheme="minorHAnsi"/>
                <w:sz w:val="22"/>
                <w:szCs w:val="22"/>
                <w:lang w:eastAsia="lv-LV"/>
              </w:rPr>
              <w:t xml:space="preserve">skat. 3.1.6. “Atkritumu gāzes savākšanas </w:t>
            </w:r>
            <w:r w:rsidR="00DB1EAC" w:rsidRPr="00BD315D">
              <w:rPr>
                <w:rFonts w:cstheme="minorHAnsi"/>
                <w:sz w:val="22"/>
                <w:szCs w:val="22"/>
                <w:lang w:eastAsia="lv-LV"/>
              </w:rPr>
              <w:t>sistēma”</w:t>
            </w:r>
            <w:r w:rsidRPr="00BD315D">
              <w:rPr>
                <w:rFonts w:cstheme="minorHAnsi"/>
                <w:sz w:val="22"/>
                <w:szCs w:val="22"/>
                <w:lang w:eastAsia="lv-LV"/>
              </w:rPr>
              <w:t>)</w:t>
            </w:r>
            <w:r w:rsidR="00DB1EAC" w:rsidRPr="00BD315D">
              <w:rPr>
                <w:rFonts w:cstheme="minorHAnsi"/>
                <w:sz w:val="22"/>
                <w:szCs w:val="22"/>
                <w:lang w:eastAsia="lv-LV"/>
              </w:rPr>
              <w:t>:</w:t>
            </w:r>
          </w:p>
          <w:p w14:paraId="27A2C921" w14:textId="0765704B" w:rsidR="00DB1EAC" w:rsidRPr="00BD315D" w:rsidRDefault="00DB1EAC" w:rsidP="00DB1EAC">
            <w:pPr>
              <w:tabs>
                <w:tab w:val="center" w:pos="4680"/>
                <w:tab w:val="right" w:pos="9360"/>
              </w:tabs>
              <w:jc w:val="both"/>
              <w:rPr>
                <w:sz w:val="22"/>
                <w:szCs w:val="22"/>
              </w:rPr>
            </w:pPr>
            <w:r w:rsidRPr="00BD315D">
              <w:rPr>
                <w:rFonts w:cstheme="minorHAnsi"/>
                <w:sz w:val="22"/>
                <w:szCs w:val="22"/>
                <w:lang w:eastAsia="lv-LV"/>
              </w:rPr>
              <w:t>“</w:t>
            </w:r>
            <w:r w:rsidR="00950954" w:rsidRPr="00950954">
              <w:rPr>
                <w:sz w:val="22"/>
                <w:szCs w:val="22"/>
              </w:rPr>
              <w:t>Kopumā SIA “PIEJŪRA” ir plānojusi izbūvēt gāzes savākšanas sistēmu, kas maksimāli savāks visu poligonā veidojošos gāzi no pagaidām zināmiem trijiem avotiem, kas tiks atbilstoši utilizēta vai pārstrādāta:</w:t>
            </w:r>
            <w:r w:rsidR="00950954">
              <w:rPr>
                <w:sz w:val="22"/>
                <w:szCs w:val="22"/>
              </w:rPr>
              <w:t xml:space="preserve"> </w:t>
            </w:r>
            <w:r w:rsidRPr="000A3A94">
              <w:rPr>
                <w:rFonts w:cstheme="minorHAnsi"/>
                <w:kern w:val="0"/>
                <w:sz w:val="22"/>
                <w:szCs w:val="22"/>
                <w:shd w:val="clear" w:color="auto" w:fill="FFFFFF"/>
                <w14:ligatures w14:val="none"/>
              </w:rPr>
              <w:t xml:space="preserve">2026. gadā </w:t>
            </w:r>
            <w:r w:rsidRPr="000A3A94">
              <w:rPr>
                <w:rFonts w:cstheme="minorHAnsi"/>
                <w:color w:val="222222"/>
                <w:kern w:val="0"/>
                <w:sz w:val="22"/>
                <w:szCs w:val="22"/>
                <w:shd w:val="clear" w:color="auto" w:fill="FFFFFF"/>
                <w14:ligatures w14:val="none"/>
              </w:rPr>
              <w:t xml:space="preserve">gāzes savākšanas sistēmas (II kārtas izbūve) izveides ietvaros šā brīža aktīvajā apglabāšanas krātuvē tiks izveidota atkritumu gāzes savākšanas sistēma, caur kuru tālāk savāktā poligona gāze tiks pārsūknēta un caur sūkņu staciju un kolektoru secīgi novadīta uz BNA kompleksu. BNA kompleksā nogādātā poligona gāze sajauksies ar BNA gāzi un, izveidojoties atbilstošam gāzes apjomam (uzkrājoties gāzes </w:t>
            </w:r>
            <w:proofErr w:type="spellStart"/>
            <w:r w:rsidRPr="000A3A94">
              <w:rPr>
                <w:rFonts w:cstheme="minorHAnsi"/>
                <w:color w:val="222222"/>
                <w:kern w:val="0"/>
                <w:sz w:val="22"/>
                <w:szCs w:val="22"/>
                <w:shd w:val="clear" w:color="auto" w:fill="FFFFFF"/>
                <w14:ligatures w14:val="none"/>
              </w:rPr>
              <w:t>holderī</w:t>
            </w:r>
            <w:proofErr w:type="spellEnd"/>
            <w:r w:rsidRPr="000A3A94">
              <w:rPr>
                <w:rFonts w:cstheme="minorHAnsi"/>
                <w:color w:val="222222"/>
                <w:kern w:val="0"/>
                <w:sz w:val="22"/>
                <w:szCs w:val="22"/>
                <w:shd w:val="clear" w:color="auto" w:fill="FFFFFF"/>
                <w14:ligatures w14:val="none"/>
              </w:rPr>
              <w:t>), to plānots sadedzināt koģenerācijas iekārtā.</w:t>
            </w:r>
            <w:r>
              <w:rPr>
                <w:rFonts w:cstheme="minorHAnsi"/>
                <w:color w:val="222222"/>
                <w:kern w:val="0"/>
                <w:shd w:val="clear" w:color="auto" w:fill="FFFFFF"/>
                <w14:ligatures w14:val="none"/>
              </w:rPr>
              <w:t xml:space="preserve"> </w:t>
            </w:r>
            <w:r w:rsidRPr="000A3A94">
              <w:rPr>
                <w:rFonts w:cstheme="minorHAnsi"/>
                <w:color w:val="222222"/>
                <w:kern w:val="0"/>
                <w:sz w:val="22"/>
                <w:szCs w:val="22"/>
                <w:shd w:val="clear" w:color="auto" w:fill="FFFFFF"/>
                <w14:ligatures w14:val="none"/>
              </w:rPr>
              <w:t>Tāpat jaunās krātuves ekspluatācijā, uzsākot atkritumu apglabāšanu pie noteikta apglabāto atkritumu apjoma sasniegšanas paredzēta gāzes sistēmas izbūve, kur tiks savākta poligona gāze un atbilstoši augstāk aprakstītajam principam, nogādāta uz BNA pārstrādes kompleksu.</w:t>
            </w:r>
          </w:p>
          <w:p w14:paraId="5E4D4734" w14:textId="42AA9125" w:rsidR="00DB1EAC" w:rsidRPr="00DB1EAC" w:rsidRDefault="00DB1EAC" w:rsidP="00DB1EAC">
            <w:pPr>
              <w:tabs>
                <w:tab w:val="center" w:pos="4680"/>
                <w:tab w:val="right" w:pos="9360"/>
              </w:tabs>
              <w:jc w:val="both"/>
              <w:rPr>
                <w:rFonts w:ascii="Calibri" w:eastAsia="Calibri" w:hAnsi="Calibri" w:cs="Calibri"/>
                <w:color w:val="000000"/>
                <w:sz w:val="22"/>
                <w:szCs w:val="22"/>
              </w:rPr>
            </w:pPr>
            <w:r w:rsidRPr="000A3A94">
              <w:rPr>
                <w:rFonts w:ascii="Calibri" w:hAnsi="Calibri" w:cs="Calibri"/>
                <w:sz w:val="22"/>
                <w:szCs w:val="22"/>
              </w:rPr>
              <w:t>Detalizētāk tehniskie risinājumi tiks izstrādāti būvprojektā, kā arī pēc gāzes sistēmas izbūves, veikti atbilstoši grozījumi A kategorijas piesārņojošās darbības atļaujā.</w:t>
            </w:r>
            <w:r>
              <w:rPr>
                <w:rFonts w:cstheme="minorHAnsi"/>
                <w:sz w:val="22"/>
                <w:szCs w:val="22"/>
                <w:lang w:eastAsia="lv-LV"/>
              </w:rPr>
              <w:t>”</w:t>
            </w:r>
          </w:p>
          <w:p w14:paraId="5077D6AC" w14:textId="0C98F5EC" w:rsidR="005846C8" w:rsidRPr="00600F5D" w:rsidRDefault="005846C8" w:rsidP="00DB1EAC">
            <w:pPr>
              <w:tabs>
                <w:tab w:val="center" w:pos="4680"/>
                <w:tab w:val="right" w:pos="9360"/>
              </w:tabs>
              <w:spacing w:before="120" w:after="120"/>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IVN ziņojuma 14</w:t>
            </w:r>
            <w:r w:rsidRPr="005846C8">
              <w:rPr>
                <w:rFonts w:cstheme="minorHAnsi"/>
                <w:color w:val="222222"/>
                <w:kern w:val="0"/>
                <w:sz w:val="22"/>
                <w:szCs w:val="22"/>
                <w:shd w:val="clear" w:color="auto" w:fill="FFFFFF"/>
                <w14:ligatures w14:val="none"/>
              </w:rPr>
              <w:t xml:space="preserve">. pielikumā pievienota </w:t>
            </w:r>
            <w:r w:rsidRPr="005846C8">
              <w:rPr>
                <w:sz w:val="22"/>
                <w:szCs w:val="22"/>
              </w:rPr>
              <w:t xml:space="preserve">iekārtas TEDOM </w:t>
            </w:r>
            <w:proofErr w:type="spellStart"/>
            <w:r w:rsidRPr="005846C8">
              <w:rPr>
                <w:sz w:val="22"/>
                <w:szCs w:val="22"/>
              </w:rPr>
              <w:t>Cento</w:t>
            </w:r>
            <w:proofErr w:type="spellEnd"/>
            <w:r w:rsidRPr="005846C8">
              <w:rPr>
                <w:sz w:val="22"/>
                <w:szCs w:val="22"/>
              </w:rPr>
              <w:t xml:space="preserve"> tehniskā dokumentācija.</w:t>
            </w:r>
          </w:p>
        </w:tc>
      </w:tr>
      <w:tr w:rsidR="00951801" w:rsidRPr="00600F5D" w14:paraId="7D9ED574" w14:textId="77777777" w:rsidTr="00E96E9F">
        <w:tc>
          <w:tcPr>
            <w:tcW w:w="767" w:type="dxa"/>
            <w:vMerge/>
          </w:tcPr>
          <w:p w14:paraId="42661AAB"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219E211" w14:textId="5B476C4A" w:rsidR="00951801" w:rsidRPr="00C74CC7" w:rsidRDefault="00951801" w:rsidP="00C418CA">
            <w:pPr>
              <w:pStyle w:val="Sarakstarindkopa"/>
              <w:numPr>
                <w:ilvl w:val="1"/>
                <w:numId w:val="2"/>
              </w:numPr>
              <w:tabs>
                <w:tab w:val="left" w:pos="390"/>
              </w:tabs>
              <w:suppressAutoHyphens/>
              <w:ind w:left="0" w:right="11" w:firstLine="0"/>
              <w:contextualSpacing w:val="0"/>
              <w:jc w:val="both"/>
              <w:rPr>
                <w:rFonts w:cstheme="minorHAnsi"/>
                <w:color w:val="222222"/>
                <w:kern w:val="0"/>
                <w:sz w:val="22"/>
                <w:szCs w:val="22"/>
                <w:shd w:val="clear" w:color="auto" w:fill="FFFFFF"/>
                <w14:ligatures w14:val="none"/>
              </w:rPr>
            </w:pPr>
            <w:r w:rsidRPr="00C74CC7">
              <w:rPr>
                <w:rFonts w:cstheme="minorHAnsi"/>
                <w:sz w:val="22"/>
                <w:szCs w:val="22"/>
                <w:lang w:eastAsia="lv-LV"/>
              </w:rPr>
              <w:t xml:space="preserve">Ziņojumam jāpievieno informācija par būvniecības 1. kārtā izmantojamās tehnikas skaitu, ražību, darba laiku un citiem parametriem, kas ļauj pārliecināties par iespēju procesu pabeigt Ziņojumā norādītajā un aprēķinos izmantotajā laika periodā. Izstrādātājai jāpārliecinās, ka emisiju un trokšņa ietekmes novērtējums veikts atbilstoši precizētajai informācijai. </w:t>
            </w:r>
          </w:p>
        </w:tc>
        <w:tc>
          <w:tcPr>
            <w:tcW w:w="7740" w:type="dxa"/>
          </w:tcPr>
          <w:p w14:paraId="54DB3373" w14:textId="43CF5C29" w:rsidR="00577F6B" w:rsidRPr="00B812FC" w:rsidRDefault="00577F6B" w:rsidP="00577F6B">
            <w:pPr>
              <w:tabs>
                <w:tab w:val="center" w:pos="4680"/>
                <w:tab w:val="right" w:pos="9360"/>
              </w:tabs>
              <w:spacing w:after="120"/>
              <w:jc w:val="both"/>
              <w:rPr>
                <w:sz w:val="22"/>
                <w:szCs w:val="22"/>
              </w:rPr>
            </w:pPr>
            <w:r w:rsidRPr="00367EDF">
              <w:rPr>
                <w:rFonts w:cstheme="minorHAnsi"/>
                <w:color w:val="222222"/>
                <w:kern w:val="0"/>
                <w:sz w:val="22"/>
                <w:szCs w:val="22"/>
                <w:shd w:val="clear" w:color="auto" w:fill="FFFFFF"/>
                <w14:ligatures w14:val="none"/>
              </w:rPr>
              <w:t>Paskaidrojam, ka IVN ziņojuma pirmajā redakcijā ir ieviesusies tehniska nepilnība, attiecīgi tiek veikta korekcija b</w:t>
            </w:r>
            <w:r w:rsidRPr="00367EDF">
              <w:rPr>
                <w:sz w:val="22"/>
                <w:szCs w:val="22"/>
              </w:rPr>
              <w:t xml:space="preserve">ūvniecības darbu 1. kārtas realizācijas laikā, kas plānota astoņu mēnešu laikā (iepriekš </w:t>
            </w:r>
            <w:r>
              <w:rPr>
                <w:sz w:val="22"/>
                <w:szCs w:val="22"/>
              </w:rPr>
              <w:t xml:space="preserve">tika </w:t>
            </w:r>
            <w:r w:rsidRPr="00367EDF">
              <w:rPr>
                <w:sz w:val="22"/>
                <w:szCs w:val="22"/>
              </w:rPr>
              <w:t xml:space="preserve">norādīti četri mēneši). </w:t>
            </w:r>
            <w:r w:rsidR="0051109C">
              <w:rPr>
                <w:sz w:val="22"/>
                <w:szCs w:val="22"/>
              </w:rPr>
              <w:t xml:space="preserve">Norādītais tehnikas vienību veids un skaits ir korekts. </w:t>
            </w:r>
            <w:r w:rsidRPr="00367EDF">
              <w:rPr>
                <w:sz w:val="22"/>
                <w:szCs w:val="22"/>
              </w:rPr>
              <w:t xml:space="preserve">Attiecīgi veikta korekcija arī Trokšņu </w:t>
            </w:r>
            <w:r w:rsidRPr="00B812FC">
              <w:rPr>
                <w:sz w:val="22"/>
                <w:szCs w:val="22"/>
              </w:rPr>
              <w:t>novērtējumā un Gaisa emisiju novērtējumā.</w:t>
            </w:r>
          </w:p>
          <w:p w14:paraId="7851A0A9" w14:textId="1E09100C" w:rsidR="00577F6B" w:rsidRPr="00B812FC" w:rsidRDefault="00577F6B" w:rsidP="00577F6B">
            <w:pPr>
              <w:tabs>
                <w:tab w:val="center" w:pos="4680"/>
                <w:tab w:val="right" w:pos="9360"/>
              </w:tabs>
              <w:jc w:val="both"/>
              <w:rPr>
                <w:sz w:val="22"/>
                <w:szCs w:val="22"/>
              </w:rPr>
            </w:pPr>
            <w:r w:rsidRPr="00B812FC">
              <w:rPr>
                <w:sz w:val="22"/>
                <w:szCs w:val="22"/>
              </w:rPr>
              <w:t>At</w:t>
            </w:r>
            <w:r>
              <w:rPr>
                <w:sz w:val="22"/>
                <w:szCs w:val="22"/>
              </w:rPr>
              <w:t xml:space="preserve">bilstoši </w:t>
            </w:r>
            <w:r w:rsidRPr="00B812FC">
              <w:rPr>
                <w:sz w:val="22"/>
                <w:szCs w:val="22"/>
              </w:rPr>
              <w:t>veikti precizējumi IVN aktuāl</w:t>
            </w:r>
            <w:r>
              <w:rPr>
                <w:sz w:val="22"/>
                <w:szCs w:val="22"/>
              </w:rPr>
              <w:t>ajā</w:t>
            </w:r>
            <w:r w:rsidRPr="00B812FC">
              <w:rPr>
                <w:sz w:val="22"/>
                <w:szCs w:val="22"/>
              </w:rPr>
              <w:t xml:space="preserve"> ziņojuma redakcijā:</w:t>
            </w:r>
          </w:p>
          <w:p w14:paraId="6E8D6416" w14:textId="77777777" w:rsidR="00577F6B" w:rsidRPr="00B812FC" w:rsidRDefault="00577F6B" w:rsidP="00577F6B">
            <w:pPr>
              <w:pStyle w:val="Sarakstarindkopa"/>
              <w:tabs>
                <w:tab w:val="center" w:pos="4680"/>
                <w:tab w:val="right" w:pos="9360"/>
              </w:tabs>
              <w:ind w:left="0"/>
              <w:jc w:val="both"/>
              <w:rPr>
                <w:sz w:val="22"/>
                <w:szCs w:val="22"/>
              </w:rPr>
            </w:pPr>
            <w:r w:rsidRPr="00B812FC">
              <w:rPr>
                <w:sz w:val="22"/>
                <w:szCs w:val="22"/>
              </w:rPr>
              <w:t>1) 3.3.2. apakšnodaļā “Plānotā infrastruktūras objekta izbūves secība un plānotie termiņi”:</w:t>
            </w:r>
          </w:p>
          <w:p w14:paraId="41458106" w14:textId="77777777" w:rsidR="00577F6B" w:rsidRDefault="00577F6B" w:rsidP="00577F6B">
            <w:pPr>
              <w:pStyle w:val="Sarakstarindkopa"/>
              <w:tabs>
                <w:tab w:val="center" w:pos="4680"/>
                <w:tab w:val="right" w:pos="9360"/>
              </w:tabs>
              <w:ind w:left="0"/>
              <w:jc w:val="both"/>
              <w:rPr>
                <w:sz w:val="22"/>
                <w:szCs w:val="22"/>
              </w:rPr>
            </w:pPr>
            <w:r w:rsidRPr="00B812FC">
              <w:rPr>
                <w:sz w:val="22"/>
                <w:szCs w:val="22"/>
              </w:rPr>
              <w:t>“</w:t>
            </w:r>
            <w:r w:rsidRPr="00B812FC">
              <w:rPr>
                <w:rFonts w:cstheme="minorHAnsi"/>
                <w:kern w:val="0"/>
                <w:sz w:val="22"/>
                <w:szCs w:val="22"/>
                <w14:ligatures w14:val="none"/>
              </w:rPr>
              <w:t xml:space="preserve">Būvniecības darbu 1. kārta: rekultivācijas pārklājošā slāņa izņemšana, atkritumu izņemšana un šķirošana.  Būvniecības darbus plānots veikt </w:t>
            </w:r>
            <w:r>
              <w:rPr>
                <w:rFonts w:cstheme="minorHAnsi"/>
                <w:kern w:val="0"/>
                <w:sz w:val="22"/>
                <w:szCs w:val="22"/>
                <w14:ligatures w14:val="none"/>
              </w:rPr>
              <w:t>astoņu</w:t>
            </w:r>
            <w:r w:rsidRPr="00B812FC">
              <w:rPr>
                <w:rFonts w:cstheme="minorHAnsi"/>
                <w:kern w:val="0"/>
                <w:sz w:val="22"/>
                <w:szCs w:val="22"/>
                <w14:ligatures w14:val="none"/>
              </w:rPr>
              <w:t xml:space="preserve"> kalendāro mēnešu</w:t>
            </w:r>
            <w:r>
              <w:rPr>
                <w:rFonts w:cstheme="minorHAnsi"/>
                <w:kern w:val="0"/>
                <w:sz w:val="22"/>
                <w:szCs w:val="22"/>
                <w14:ligatures w14:val="none"/>
              </w:rPr>
              <w:t xml:space="preserve"> laikā</w:t>
            </w:r>
            <w:r w:rsidRPr="00B812FC">
              <w:rPr>
                <w:rFonts w:cstheme="minorHAnsi"/>
                <w:kern w:val="0"/>
                <w:sz w:val="22"/>
                <w:szCs w:val="22"/>
                <w14:ligatures w14:val="none"/>
              </w:rPr>
              <w:t>.</w:t>
            </w:r>
            <w:r w:rsidRPr="00B812FC">
              <w:rPr>
                <w:sz w:val="22"/>
                <w:szCs w:val="22"/>
              </w:rPr>
              <w:t>”</w:t>
            </w:r>
          </w:p>
          <w:p w14:paraId="2273A5B6" w14:textId="0563ADE7" w:rsidR="00577F6B" w:rsidRPr="00A15191" w:rsidRDefault="00577F6B" w:rsidP="00577F6B">
            <w:pPr>
              <w:jc w:val="both"/>
              <w:rPr>
                <w:rFonts w:cstheme="minorHAnsi"/>
                <w:i/>
                <w:iCs/>
                <w:kern w:val="0"/>
                <w14:ligatures w14:val="none"/>
              </w:rPr>
            </w:pPr>
            <w:r>
              <w:rPr>
                <w:sz w:val="22"/>
                <w:szCs w:val="22"/>
              </w:rPr>
              <w:lastRenderedPageBreak/>
              <w:t>2)</w:t>
            </w:r>
            <w:r>
              <w:t xml:space="preserve"> </w:t>
            </w:r>
            <w:r w:rsidRPr="00A15191">
              <w:rPr>
                <w:sz w:val="22"/>
                <w:szCs w:val="22"/>
              </w:rPr>
              <w:t>3.3.</w:t>
            </w:r>
            <w:r w:rsidRPr="00CC34F3">
              <w:rPr>
                <w:sz w:val="22"/>
                <w:szCs w:val="22"/>
              </w:rPr>
              <w:t>3. apakšnodaļ</w:t>
            </w:r>
            <w:r>
              <w:rPr>
                <w:sz w:val="22"/>
                <w:szCs w:val="22"/>
              </w:rPr>
              <w:t>as</w:t>
            </w:r>
            <w:r w:rsidRPr="00CC34F3">
              <w:rPr>
                <w:sz w:val="22"/>
                <w:szCs w:val="22"/>
              </w:rPr>
              <w:t xml:space="preserve"> “Krātuves izveides apraksts pa būvniecības darbu kārtām” sadaļ</w:t>
            </w:r>
            <w:r>
              <w:rPr>
                <w:sz w:val="22"/>
                <w:szCs w:val="22"/>
              </w:rPr>
              <w:t>a</w:t>
            </w:r>
            <w:r w:rsidRPr="00CC34F3">
              <w:rPr>
                <w:sz w:val="22"/>
                <w:szCs w:val="22"/>
              </w:rPr>
              <w:t xml:space="preserve"> “</w:t>
            </w:r>
            <w:r w:rsidRPr="00CC34F3">
              <w:rPr>
                <w:rFonts w:cstheme="minorHAnsi"/>
                <w:kern w:val="0"/>
                <w:sz w:val="22"/>
                <w:szCs w:val="22"/>
                <w14:ligatures w14:val="none"/>
              </w:rPr>
              <w:t>Būvniecības darbu 1. kārta”</w:t>
            </w:r>
            <w:r>
              <w:rPr>
                <w:rFonts w:cstheme="minorHAnsi"/>
                <w:kern w:val="0"/>
                <w:sz w:val="22"/>
                <w:szCs w:val="22"/>
                <w14:ligatures w14:val="none"/>
              </w:rPr>
              <w:t xml:space="preserve"> papildināta ar informāciju par 1. būvniecības kārtā paredzētajām tehnikas vienībā, to skaitu</w:t>
            </w:r>
            <w:r w:rsidRPr="00CC34F3">
              <w:rPr>
                <w:rFonts w:cstheme="minorHAnsi"/>
                <w:kern w:val="0"/>
                <w:sz w:val="22"/>
                <w:szCs w:val="22"/>
                <w14:ligatures w14:val="none"/>
              </w:rPr>
              <w:t>:</w:t>
            </w:r>
          </w:p>
          <w:p w14:paraId="16029F1D" w14:textId="6C4BA4D0" w:rsidR="008C19B6" w:rsidRPr="00577F6B" w:rsidRDefault="00577F6B" w:rsidP="00577F6B">
            <w:pPr>
              <w:pStyle w:val="Sarakstarindkopa"/>
              <w:tabs>
                <w:tab w:val="center" w:pos="4680"/>
                <w:tab w:val="right" w:pos="9360"/>
              </w:tabs>
              <w:spacing w:after="120"/>
              <w:ind w:left="0"/>
              <w:jc w:val="both"/>
              <w:rPr>
                <w:sz w:val="22"/>
                <w:szCs w:val="22"/>
              </w:rPr>
            </w:pPr>
            <w:r w:rsidRPr="00CC34F3">
              <w:rPr>
                <w:sz w:val="22"/>
                <w:szCs w:val="22"/>
              </w:rPr>
              <w:t>“</w:t>
            </w:r>
            <w:r w:rsidRPr="00CC34F3">
              <w:rPr>
                <w:rFonts w:cstheme="minorHAnsi"/>
                <w:kern w:val="0"/>
                <w:sz w:val="22"/>
                <w:szCs w:val="22"/>
                <w:shd w:val="clear" w:color="auto" w:fill="FFFFFF"/>
                <w14:ligatures w14:val="none"/>
              </w:rPr>
              <w:t xml:space="preserve">Kopumā 1. būvniecības darbu kārtā tiks izmantotas šādas smagās tehnikas vienības: ekskavators, buldozers, sijātājs (3 gab.), frontālais iekrāvējs, kravas automašīnas </w:t>
            </w:r>
            <w:r w:rsidRPr="00C111D3">
              <w:rPr>
                <w:rFonts w:cstheme="minorHAnsi"/>
                <w:kern w:val="0"/>
                <w:sz w:val="22"/>
                <w:szCs w:val="22"/>
                <w:shd w:val="clear" w:color="auto" w:fill="FFFFFF"/>
                <w14:ligatures w14:val="none"/>
              </w:rPr>
              <w:t>(</w:t>
            </w:r>
            <w:bookmarkStart w:id="11" w:name="_Hlk209611451"/>
            <w:r w:rsidR="00C111D3">
              <w:rPr>
                <w:rFonts w:cstheme="minorHAnsi"/>
                <w:kern w:val="0"/>
                <w:sz w:val="22"/>
                <w:szCs w:val="22"/>
                <w:shd w:val="clear" w:color="auto" w:fill="FFFFFF"/>
                <w14:ligatures w14:val="none"/>
              </w:rPr>
              <w:t xml:space="preserve">4 gab.; </w:t>
            </w:r>
            <w:r w:rsidRPr="00C111D3">
              <w:rPr>
                <w:iCs/>
                <w:sz w:val="22"/>
                <w:szCs w:val="22"/>
              </w:rPr>
              <w:t>85 kravas auto reisi dienā</w:t>
            </w:r>
            <w:bookmarkEnd w:id="11"/>
            <w:r w:rsidRPr="00C111D3">
              <w:rPr>
                <w:rFonts w:cstheme="minorHAnsi"/>
                <w:iCs/>
                <w:kern w:val="0"/>
                <w:sz w:val="22"/>
                <w:szCs w:val="22"/>
                <w:shd w:val="clear" w:color="auto" w:fill="FFFFFF"/>
                <w14:ligatures w14:val="none"/>
              </w:rPr>
              <w:t>)</w:t>
            </w:r>
            <w:r w:rsidRPr="00C111D3">
              <w:rPr>
                <w:sz w:val="22"/>
                <w:szCs w:val="22"/>
              </w:rPr>
              <w:t>”.</w:t>
            </w:r>
          </w:p>
        </w:tc>
      </w:tr>
      <w:tr w:rsidR="00951801" w:rsidRPr="00600F5D" w14:paraId="5D9D2D0A" w14:textId="77777777" w:rsidTr="00E96E9F">
        <w:tc>
          <w:tcPr>
            <w:tcW w:w="767" w:type="dxa"/>
            <w:vMerge/>
          </w:tcPr>
          <w:p w14:paraId="782DDEE1"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12CC48BD" w14:textId="01D4922F" w:rsidR="00951801" w:rsidRPr="009D1B0F" w:rsidRDefault="009B08AD" w:rsidP="009D1B0F">
            <w:pPr>
              <w:pStyle w:val="Sarakstarindkopa"/>
              <w:tabs>
                <w:tab w:val="left" w:pos="390"/>
              </w:tabs>
              <w:suppressAutoHyphens/>
              <w:ind w:left="0" w:right="11"/>
              <w:contextualSpacing w:val="0"/>
              <w:jc w:val="both"/>
              <w:rPr>
                <w:rFonts w:cstheme="minorHAnsi"/>
                <w:color w:val="222222"/>
                <w:kern w:val="0"/>
                <w:sz w:val="22"/>
                <w:szCs w:val="22"/>
                <w:highlight w:val="yellow"/>
                <w:shd w:val="clear" w:color="auto" w:fill="FFFFFF"/>
                <w14:ligatures w14:val="none"/>
              </w:rPr>
            </w:pPr>
            <w:r>
              <w:rPr>
                <w:rFonts w:cstheme="minorHAnsi"/>
                <w:sz w:val="22"/>
                <w:szCs w:val="22"/>
                <w:lang w:eastAsia="lv-LV"/>
              </w:rPr>
              <w:t xml:space="preserve">8.5. </w:t>
            </w:r>
            <w:r w:rsidR="00951801" w:rsidRPr="009D1B0F">
              <w:rPr>
                <w:rFonts w:cstheme="minorHAnsi"/>
                <w:sz w:val="22"/>
                <w:szCs w:val="22"/>
                <w:lang w:eastAsia="lv-LV"/>
              </w:rPr>
              <w:t xml:space="preserve">Ziņojumā precizējama informācija, vai norakto atkritumu šķirošanas laukums tiks veidots kā stacionāra vienība, vai tā novietojuma pozīcija tiks mainīta atkarībā no tā, kurā zonā notiks atkritumu izrakšana. Ja nepieciešams, precizējams, vai emisiju un trokšņa novērtējumā izmantota novietojuma situācija, kura attiecībā pret tuvākajām viensētām atbilst sliktākajam no scenārijiem. </w:t>
            </w:r>
          </w:p>
        </w:tc>
        <w:tc>
          <w:tcPr>
            <w:tcW w:w="7740" w:type="dxa"/>
          </w:tcPr>
          <w:p w14:paraId="420F3CD2" w14:textId="04E4CF5A" w:rsidR="006E2B81" w:rsidRPr="0061075E" w:rsidRDefault="0061075E" w:rsidP="0061075E">
            <w:pPr>
              <w:tabs>
                <w:tab w:val="center" w:pos="4680"/>
                <w:tab w:val="right" w:pos="9360"/>
              </w:tabs>
              <w:spacing w:after="120"/>
              <w:jc w:val="both"/>
              <w:rPr>
                <w:rFonts w:cstheme="minorHAnsi"/>
                <w:color w:val="000000"/>
                <w:sz w:val="22"/>
                <w:szCs w:val="22"/>
                <w:shd w:val="clear" w:color="auto" w:fill="FFFFFF"/>
              </w:rPr>
            </w:pPr>
            <w:r w:rsidRPr="00CB535A">
              <w:rPr>
                <w:rStyle w:val="normaltextrun"/>
                <w:rFonts w:cstheme="minorHAnsi"/>
                <w:color w:val="000000"/>
                <w:sz w:val="22"/>
                <w:szCs w:val="22"/>
                <w:shd w:val="clear" w:color="auto" w:fill="FFFFFF"/>
              </w:rPr>
              <w:t>Plānojot norokamo atkritumu pāršķirošanas darbus (darba zona aptuveni 50x50 m), iekārtu izvietojums ir balstīts uz plānotajām aktivitāšu zonām un tehnoloģiski iespējamo izvietojumu (vienlaikus nodrošinot 3 sijāšanas iekārtu darbību), kas nodrošina tehnikas darbspēju. Tāpat atkritumu šķirošanas zonas izvietojums, kas ir paredzēts kā stacionārs laukums, novietots tā, lai pēc iespējas mazinātu emisiju ietekmi pret tuvākajām viensētām.</w:t>
            </w:r>
            <w:r w:rsidRPr="00CB535A">
              <w:rPr>
                <w:rStyle w:val="eop"/>
                <w:rFonts w:cstheme="minorHAnsi"/>
                <w:color w:val="000000"/>
                <w:sz w:val="22"/>
                <w:szCs w:val="22"/>
                <w:shd w:val="clear" w:color="auto" w:fill="FFFFFF"/>
              </w:rPr>
              <w:t> </w:t>
            </w:r>
          </w:p>
        </w:tc>
      </w:tr>
      <w:tr w:rsidR="00951801" w:rsidRPr="00600F5D" w14:paraId="06D4B8CE" w14:textId="77777777" w:rsidTr="00E96E9F">
        <w:tc>
          <w:tcPr>
            <w:tcW w:w="767" w:type="dxa"/>
            <w:vMerge/>
          </w:tcPr>
          <w:p w14:paraId="45AD9A5D"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007C870" w14:textId="6CF77EC6" w:rsidR="00951801" w:rsidRPr="00FE19D5" w:rsidRDefault="00951801" w:rsidP="00AC515F">
            <w:pPr>
              <w:numPr>
                <w:ilvl w:val="0"/>
                <w:numId w:val="2"/>
              </w:numPr>
              <w:tabs>
                <w:tab w:val="left" w:pos="300"/>
              </w:tabs>
              <w:suppressAutoHyphens/>
              <w:spacing w:after="120"/>
              <w:ind w:left="29" w:right="14" w:firstLine="0"/>
              <w:jc w:val="both"/>
              <w:rPr>
                <w:rFonts w:cstheme="minorHAnsi"/>
                <w:sz w:val="22"/>
                <w:szCs w:val="22"/>
              </w:rPr>
            </w:pPr>
            <w:r w:rsidRPr="00FE19D5">
              <w:rPr>
                <w:rFonts w:eastAsia="Times New Roman" w:cstheme="minorHAnsi"/>
                <w:sz w:val="22"/>
                <w:szCs w:val="22"/>
                <w:lang w:eastAsia="lv-LV"/>
              </w:rPr>
              <w:t>Paredzētās</w:t>
            </w:r>
            <w:r w:rsidRPr="00FE19D5">
              <w:rPr>
                <w:rFonts w:cstheme="minorHAnsi"/>
                <w:sz w:val="22"/>
                <w:szCs w:val="22"/>
                <w:lang w:eastAsia="lv-LV"/>
              </w:rPr>
              <w:t xml:space="preserve"> darbības radītā trokšņa ietekme vērtējama atbilstoši </w:t>
            </w:r>
            <w:r w:rsidRPr="00FE19D5">
              <w:rPr>
                <w:rFonts w:eastAsia="Times New Roman" w:cstheme="minorHAnsi"/>
                <w:sz w:val="22"/>
                <w:szCs w:val="22"/>
                <w:lang w:eastAsia="lv-LV"/>
              </w:rPr>
              <w:t xml:space="preserve">Ministru kabineta 2014. gada 7. janvāra noteikumos Nr. 16 “Trokšņa novērtēšanas un pārvaldības kārtība” (turpmāk – Noteikumi Nr. 16) norādītajām metodēm. </w:t>
            </w:r>
            <w:r w:rsidRPr="00FE19D5">
              <w:rPr>
                <w:rFonts w:cstheme="minorHAnsi"/>
                <w:sz w:val="22"/>
                <w:szCs w:val="22"/>
                <w:lang w:eastAsia="lv-LV"/>
              </w:rPr>
              <w:t xml:space="preserve">Turpmāk </w:t>
            </w:r>
            <w:r w:rsidRPr="00FE19D5">
              <w:rPr>
                <w:rFonts w:eastAsia="Times New Roman" w:cstheme="minorHAnsi"/>
                <w:sz w:val="22"/>
                <w:szCs w:val="22"/>
                <w:lang w:eastAsia="lv-LV"/>
              </w:rPr>
              <w:t>Aģentūra</w:t>
            </w:r>
            <w:r w:rsidRPr="00FE19D5">
              <w:rPr>
                <w:rFonts w:cstheme="minorHAnsi"/>
                <w:sz w:val="22"/>
                <w:szCs w:val="22"/>
                <w:lang w:eastAsia="lv-LV"/>
              </w:rPr>
              <w:t xml:space="preserve"> norāda apsvērumus, kas pamato trokšņa ietekmes novērtējumā veicamos labojumus un/vai skaidrojumus Ziņojumā:</w:t>
            </w:r>
          </w:p>
        </w:tc>
        <w:tc>
          <w:tcPr>
            <w:tcW w:w="7740" w:type="dxa"/>
          </w:tcPr>
          <w:p w14:paraId="35A144AF" w14:textId="62391A1E" w:rsidR="00951801" w:rsidRPr="00FE19D5" w:rsidRDefault="00FE19D5"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FE19D5">
              <w:rPr>
                <w:rFonts w:cstheme="minorHAnsi"/>
                <w:color w:val="222222"/>
                <w:kern w:val="0"/>
                <w:sz w:val="22"/>
                <w:szCs w:val="22"/>
                <w:shd w:val="clear" w:color="auto" w:fill="FFFFFF"/>
                <w14:ligatures w14:val="none"/>
              </w:rPr>
              <w:t>Vispārīgs. Aktuālajā IVN ziņojuma redakcijā ir precizēts Trokšņu novērtējums</w:t>
            </w:r>
            <w:r>
              <w:rPr>
                <w:rFonts w:cstheme="minorHAnsi"/>
                <w:color w:val="222222"/>
                <w:kern w:val="0"/>
                <w:sz w:val="22"/>
                <w:szCs w:val="22"/>
                <w:shd w:val="clear" w:color="auto" w:fill="FFFFFF"/>
                <w14:ligatures w14:val="none"/>
              </w:rPr>
              <w:t xml:space="preserve"> vai sniegts skaidrojums (skat. tabulā zemāk).</w:t>
            </w:r>
          </w:p>
        </w:tc>
      </w:tr>
      <w:tr w:rsidR="00951801" w:rsidRPr="00600F5D" w14:paraId="6848D25B" w14:textId="77777777" w:rsidTr="00E96E9F">
        <w:tc>
          <w:tcPr>
            <w:tcW w:w="767" w:type="dxa"/>
            <w:vMerge/>
          </w:tcPr>
          <w:p w14:paraId="218032CE"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E29D8A2" w14:textId="1B91D653" w:rsidR="00951801" w:rsidRPr="006F77E7" w:rsidRDefault="00951801" w:rsidP="00AC515F">
            <w:pPr>
              <w:pStyle w:val="Sarakstarindkopa"/>
              <w:numPr>
                <w:ilvl w:val="1"/>
                <w:numId w:val="2"/>
              </w:numPr>
              <w:tabs>
                <w:tab w:val="left" w:pos="390"/>
              </w:tabs>
              <w:suppressAutoHyphens/>
              <w:spacing w:after="120"/>
              <w:ind w:left="0" w:right="14" w:firstLine="0"/>
              <w:contextualSpacing w:val="0"/>
              <w:jc w:val="both"/>
              <w:rPr>
                <w:rFonts w:cstheme="minorHAnsi"/>
                <w:sz w:val="22"/>
                <w:szCs w:val="22"/>
              </w:rPr>
            </w:pPr>
            <w:r w:rsidRPr="006F77E7">
              <w:rPr>
                <w:rFonts w:cstheme="minorHAnsi"/>
                <w:sz w:val="22"/>
                <w:szCs w:val="22"/>
              </w:rPr>
              <w:t>Aģentūra norāda, ka gadījumā, ja Ziņojumā tiek veikti precizējumi (skat. arī šīs vēstules 8. punktu u.c., kur tas ņemams vērā arī trokšņa ietekmes vērtējumā) attiecībā uz būvniecības 1. kārtā izmantojamās tehnikas skaitu, noslodzi, novietojumu vai citiem parametriem, attiecīgi labojams arī trokšņa ietekmes vērtējums.</w:t>
            </w:r>
          </w:p>
        </w:tc>
        <w:tc>
          <w:tcPr>
            <w:tcW w:w="7740" w:type="dxa"/>
          </w:tcPr>
          <w:p w14:paraId="3668A9DA" w14:textId="64DE5D04" w:rsidR="00445D45" w:rsidRPr="006F77E7" w:rsidRDefault="006F77E7" w:rsidP="006F77E7">
            <w:pPr>
              <w:jc w:val="both"/>
              <w:rPr>
                <w:color w:val="000000" w:themeColor="text1"/>
                <w:sz w:val="22"/>
                <w:szCs w:val="22"/>
              </w:rPr>
            </w:pPr>
            <w:r w:rsidRPr="006F77E7">
              <w:rPr>
                <w:rFonts w:cstheme="minorHAnsi"/>
                <w:color w:val="000000" w:themeColor="text1"/>
                <w:kern w:val="0"/>
                <w:sz w:val="22"/>
                <w:szCs w:val="22"/>
                <w:shd w:val="clear" w:color="auto" w:fill="FFFFFF"/>
                <w14:ligatures w14:val="none"/>
              </w:rPr>
              <w:t>IVN z</w:t>
            </w:r>
            <w:r w:rsidR="00445D45" w:rsidRPr="006F77E7">
              <w:rPr>
                <w:color w:val="000000" w:themeColor="text1"/>
                <w:sz w:val="22"/>
                <w:szCs w:val="22"/>
              </w:rPr>
              <w:t>iņojums papildināts ar skaidrojumiem un precizējumiem</w:t>
            </w:r>
            <w:r>
              <w:rPr>
                <w:color w:val="000000" w:themeColor="text1"/>
                <w:sz w:val="22"/>
                <w:szCs w:val="22"/>
              </w:rPr>
              <w:t xml:space="preserve"> attiecībā uz būvniecības 1. kārtas izmantojamo tehniku (skat. </w:t>
            </w:r>
            <w:r w:rsidRPr="00A15191">
              <w:rPr>
                <w:sz w:val="22"/>
                <w:szCs w:val="22"/>
              </w:rPr>
              <w:t>3.3.</w:t>
            </w:r>
            <w:r w:rsidRPr="00CC34F3">
              <w:rPr>
                <w:sz w:val="22"/>
                <w:szCs w:val="22"/>
              </w:rPr>
              <w:t>3. apakšnodaļ</w:t>
            </w:r>
            <w:r>
              <w:rPr>
                <w:sz w:val="22"/>
                <w:szCs w:val="22"/>
              </w:rPr>
              <w:t>as</w:t>
            </w:r>
            <w:r w:rsidRPr="00CC34F3">
              <w:rPr>
                <w:sz w:val="22"/>
                <w:szCs w:val="22"/>
              </w:rPr>
              <w:t xml:space="preserve"> “Krātuves izveides apraksts pa būvniecības darbu kārtām” sadaļ</w:t>
            </w:r>
            <w:r>
              <w:rPr>
                <w:sz w:val="22"/>
                <w:szCs w:val="22"/>
              </w:rPr>
              <w:t>a</w:t>
            </w:r>
            <w:r w:rsidRPr="00CC34F3">
              <w:rPr>
                <w:sz w:val="22"/>
                <w:szCs w:val="22"/>
              </w:rPr>
              <w:t xml:space="preserve"> “</w:t>
            </w:r>
            <w:r w:rsidRPr="00CC34F3">
              <w:rPr>
                <w:rFonts w:cstheme="minorHAnsi"/>
                <w:kern w:val="0"/>
                <w:sz w:val="22"/>
                <w:szCs w:val="22"/>
                <w14:ligatures w14:val="none"/>
              </w:rPr>
              <w:t>Būvniecības darbu 1. kārta”</w:t>
            </w:r>
            <w:r>
              <w:rPr>
                <w:color w:val="000000" w:themeColor="text1"/>
                <w:sz w:val="22"/>
                <w:szCs w:val="22"/>
              </w:rPr>
              <w:t>)</w:t>
            </w:r>
            <w:r w:rsidR="00445D45" w:rsidRPr="006F77E7">
              <w:rPr>
                <w:color w:val="000000" w:themeColor="text1"/>
                <w:sz w:val="22"/>
                <w:szCs w:val="22"/>
              </w:rPr>
              <w:t xml:space="preserve">, kas neietekmē </w:t>
            </w:r>
            <w:r w:rsidRPr="006F77E7">
              <w:rPr>
                <w:color w:val="000000" w:themeColor="text1"/>
                <w:sz w:val="22"/>
                <w:szCs w:val="22"/>
              </w:rPr>
              <w:t>T</w:t>
            </w:r>
            <w:r w:rsidR="00445D45" w:rsidRPr="006F77E7">
              <w:rPr>
                <w:color w:val="000000" w:themeColor="text1"/>
                <w:sz w:val="22"/>
                <w:szCs w:val="22"/>
              </w:rPr>
              <w:t xml:space="preserve">rokšņa </w:t>
            </w:r>
            <w:r w:rsidRPr="006F77E7">
              <w:rPr>
                <w:color w:val="000000" w:themeColor="text1"/>
                <w:sz w:val="22"/>
                <w:szCs w:val="22"/>
              </w:rPr>
              <w:t xml:space="preserve">novērtējuma </w:t>
            </w:r>
            <w:r w:rsidR="00445D45" w:rsidRPr="006F77E7">
              <w:rPr>
                <w:color w:val="000000" w:themeColor="text1"/>
                <w:sz w:val="22"/>
                <w:szCs w:val="22"/>
              </w:rPr>
              <w:t xml:space="preserve">modelēšanas rezultātu daļu. </w:t>
            </w:r>
          </w:p>
        </w:tc>
      </w:tr>
      <w:tr w:rsidR="00951801" w:rsidRPr="00600F5D" w14:paraId="14FD8719" w14:textId="77777777" w:rsidTr="00E96E9F">
        <w:tc>
          <w:tcPr>
            <w:tcW w:w="767" w:type="dxa"/>
            <w:vMerge/>
          </w:tcPr>
          <w:p w14:paraId="5602B54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0F17362" w14:textId="4C2543A7" w:rsidR="00951801" w:rsidRPr="006F77E7" w:rsidRDefault="00951801" w:rsidP="00AC515F">
            <w:pPr>
              <w:pStyle w:val="Sarakstarindkopa"/>
              <w:numPr>
                <w:ilvl w:val="1"/>
                <w:numId w:val="2"/>
              </w:numPr>
              <w:tabs>
                <w:tab w:val="left" w:pos="390"/>
              </w:tabs>
              <w:suppressAutoHyphens/>
              <w:spacing w:after="120"/>
              <w:ind w:left="0" w:right="14" w:firstLine="0"/>
              <w:contextualSpacing w:val="0"/>
              <w:jc w:val="both"/>
              <w:rPr>
                <w:rFonts w:cstheme="minorHAnsi"/>
                <w:sz w:val="22"/>
                <w:szCs w:val="22"/>
              </w:rPr>
            </w:pPr>
            <w:r w:rsidRPr="006F77E7">
              <w:rPr>
                <w:rFonts w:cstheme="minorHAnsi"/>
                <w:sz w:val="22"/>
                <w:szCs w:val="22"/>
              </w:rPr>
              <w:t xml:space="preserve">Sniedzams skaidrojums, vai un kā trokšņa izplatības vērtējumā ņemtas Poligona teritorijā esošās ēkas un apstāklis, ka </w:t>
            </w:r>
            <w:r w:rsidRPr="006F77E7">
              <w:rPr>
                <w:rFonts w:cstheme="minorHAnsi"/>
                <w:sz w:val="22"/>
                <w:szCs w:val="22"/>
                <w:lang w:eastAsia="lv-LV"/>
              </w:rPr>
              <w:t xml:space="preserve">atkritumu šūnas tiek veidotas kā uzbērumi ar relatīvi lielu augstumu, kā arī tas, kā attiecībā pret tām tiks novietotas izrakto atkritumu frakcijas šķirošanas iekārtas. </w:t>
            </w:r>
          </w:p>
        </w:tc>
        <w:tc>
          <w:tcPr>
            <w:tcW w:w="7740" w:type="dxa"/>
          </w:tcPr>
          <w:p w14:paraId="09E4437B" w14:textId="2C32C88A" w:rsidR="0056207A" w:rsidRPr="00445D45" w:rsidRDefault="00445D45" w:rsidP="00445D45">
            <w:pPr>
              <w:tabs>
                <w:tab w:val="center" w:pos="4680"/>
                <w:tab w:val="right" w:pos="9360"/>
              </w:tabs>
              <w:spacing w:after="120"/>
              <w:jc w:val="both"/>
              <w:rPr>
                <w:rFonts w:cstheme="minorHAnsi"/>
                <w:color w:val="222222"/>
                <w:kern w:val="0"/>
                <w:sz w:val="22"/>
                <w:szCs w:val="22"/>
                <w:highlight w:val="green"/>
                <w:shd w:val="clear" w:color="auto" w:fill="FFFFFF"/>
                <w14:ligatures w14:val="none"/>
              </w:rPr>
            </w:pPr>
            <w:r w:rsidRPr="00445D45">
              <w:rPr>
                <w:sz w:val="22"/>
                <w:szCs w:val="22"/>
              </w:rPr>
              <w:t xml:space="preserve">Paskaidrojam, ka apkārtējās vides </w:t>
            </w:r>
            <w:proofErr w:type="spellStart"/>
            <w:r w:rsidRPr="00445D45">
              <w:rPr>
                <w:sz w:val="22"/>
                <w:szCs w:val="22"/>
              </w:rPr>
              <w:t>nehomogenitāte</w:t>
            </w:r>
            <w:proofErr w:type="spellEnd"/>
            <w:r w:rsidRPr="00445D45">
              <w:rPr>
                <w:sz w:val="22"/>
                <w:szCs w:val="22"/>
              </w:rPr>
              <w:t xml:space="preserve"> </w:t>
            </w:r>
            <w:r>
              <w:rPr>
                <w:sz w:val="22"/>
                <w:szCs w:val="22"/>
              </w:rPr>
              <w:t xml:space="preserve">ir </w:t>
            </w:r>
            <w:r w:rsidRPr="00445D45">
              <w:rPr>
                <w:sz w:val="22"/>
                <w:szCs w:val="22"/>
              </w:rPr>
              <w:t xml:space="preserve">ņemta vērā iekļaujot aprēķinos virsmas </w:t>
            </w:r>
            <w:proofErr w:type="spellStart"/>
            <w:r w:rsidRPr="00445D45">
              <w:rPr>
                <w:sz w:val="22"/>
                <w:szCs w:val="22"/>
              </w:rPr>
              <w:t>sorbcijas</w:t>
            </w:r>
            <w:proofErr w:type="spellEnd"/>
            <w:r w:rsidRPr="00445D45">
              <w:rPr>
                <w:sz w:val="22"/>
                <w:szCs w:val="22"/>
              </w:rPr>
              <w:t xml:space="preserve"> koeficientu, jo mainīgas virsmas apstākļos (dažādas virsmas, dažādi augstumi) sagaidāma efektīvāka trokšņa </w:t>
            </w:r>
            <w:proofErr w:type="spellStart"/>
            <w:r w:rsidRPr="00445D45">
              <w:rPr>
                <w:sz w:val="22"/>
                <w:szCs w:val="22"/>
              </w:rPr>
              <w:t>sorbcija</w:t>
            </w:r>
            <w:proofErr w:type="spellEnd"/>
            <w:r w:rsidRPr="00445D45">
              <w:rPr>
                <w:sz w:val="22"/>
                <w:szCs w:val="22"/>
              </w:rPr>
              <w:t xml:space="preserve">, un tas tiek atspoguļots, izmantojot attiecīgu </w:t>
            </w:r>
            <w:proofErr w:type="spellStart"/>
            <w:r w:rsidRPr="00445D45">
              <w:rPr>
                <w:sz w:val="22"/>
                <w:szCs w:val="22"/>
              </w:rPr>
              <w:t>sorbcijas</w:t>
            </w:r>
            <w:proofErr w:type="spellEnd"/>
            <w:r w:rsidRPr="00445D45">
              <w:rPr>
                <w:sz w:val="22"/>
                <w:szCs w:val="22"/>
              </w:rPr>
              <w:t xml:space="preserve"> koeficientu.</w:t>
            </w:r>
          </w:p>
        </w:tc>
      </w:tr>
      <w:tr w:rsidR="00951801" w:rsidRPr="00600F5D" w14:paraId="05FF60BD" w14:textId="77777777" w:rsidTr="00E96E9F">
        <w:tc>
          <w:tcPr>
            <w:tcW w:w="767" w:type="dxa"/>
            <w:vMerge/>
          </w:tcPr>
          <w:p w14:paraId="4CD5E6B3"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45003193" w14:textId="21A44D54" w:rsidR="00951801" w:rsidRPr="00C74CC7" w:rsidRDefault="00951801" w:rsidP="00D03F02">
            <w:pPr>
              <w:pStyle w:val="Sarakstarindkopa"/>
              <w:numPr>
                <w:ilvl w:val="1"/>
                <w:numId w:val="2"/>
              </w:numPr>
              <w:tabs>
                <w:tab w:val="left" w:pos="390"/>
              </w:tabs>
              <w:suppressAutoHyphens/>
              <w:ind w:left="0" w:right="14" w:firstLine="0"/>
              <w:jc w:val="both"/>
              <w:rPr>
                <w:rFonts w:cstheme="minorHAnsi"/>
                <w:sz w:val="22"/>
                <w:szCs w:val="22"/>
              </w:rPr>
            </w:pPr>
            <w:r w:rsidRPr="00C74CC7">
              <w:rPr>
                <w:rFonts w:cstheme="minorHAnsi"/>
                <w:sz w:val="22"/>
                <w:szCs w:val="22"/>
              </w:rPr>
              <w:t xml:space="preserve">Jāsniedz pamatojums, kāpēc tādi, </w:t>
            </w:r>
            <w:proofErr w:type="spellStart"/>
            <w:r w:rsidRPr="00C74CC7">
              <w:rPr>
                <w:rFonts w:cstheme="minorHAnsi"/>
                <w:sz w:val="22"/>
                <w:szCs w:val="22"/>
              </w:rPr>
              <w:t>pirmšķietami</w:t>
            </w:r>
            <w:proofErr w:type="spellEnd"/>
            <w:r w:rsidRPr="00C74CC7">
              <w:rPr>
                <w:rFonts w:cstheme="minorHAnsi"/>
                <w:sz w:val="22"/>
                <w:szCs w:val="22"/>
              </w:rPr>
              <w:t xml:space="preserve">, liela laukuma un/vai tilpuma trokšņa avoti kā atkritumu šķirošanas angārs, BNA iecirkņa trokšņa avoti, atkritumu </w:t>
            </w:r>
            <w:proofErr w:type="spellStart"/>
            <w:r w:rsidRPr="00C74CC7">
              <w:rPr>
                <w:rFonts w:cstheme="minorHAnsi"/>
                <w:sz w:val="22"/>
                <w:szCs w:val="22"/>
              </w:rPr>
              <w:t>kompaktors</w:t>
            </w:r>
            <w:proofErr w:type="spellEnd"/>
            <w:r w:rsidRPr="00C74CC7">
              <w:rPr>
                <w:rFonts w:cstheme="minorHAnsi"/>
                <w:sz w:val="22"/>
                <w:szCs w:val="22"/>
              </w:rPr>
              <w:t xml:space="preserve"> u.c. tiek vērtēti kā </w:t>
            </w:r>
            <w:proofErr w:type="spellStart"/>
            <w:r w:rsidRPr="00C74CC7">
              <w:rPr>
                <w:rFonts w:cstheme="minorHAnsi"/>
                <w:sz w:val="22"/>
                <w:szCs w:val="22"/>
              </w:rPr>
              <w:lastRenderedPageBreak/>
              <w:t>punktveida</w:t>
            </w:r>
            <w:proofErr w:type="spellEnd"/>
            <w:r w:rsidRPr="00C74CC7">
              <w:rPr>
                <w:rFonts w:cstheme="minorHAnsi"/>
                <w:sz w:val="22"/>
                <w:szCs w:val="22"/>
              </w:rPr>
              <w:t xml:space="preserve"> trokšņa avoti un kā tas ietekmē/var ietekmēt prognozes gala rezultātu. Ja modelī tiek izmantoti apvienotie trokšņa avoti, novērtējums jāpapildina ar to summārā trokšņa aprēķina piemēru. Aprēķina piemērs pievienojamas arī ja tiek piemērota laukuma vai darbības laika korekcija u.tml.</w:t>
            </w:r>
          </w:p>
        </w:tc>
        <w:tc>
          <w:tcPr>
            <w:tcW w:w="7740" w:type="dxa"/>
          </w:tcPr>
          <w:p w14:paraId="0BC3DCFA" w14:textId="77777777" w:rsidR="0093355F" w:rsidRPr="0093355F" w:rsidRDefault="0093355F" w:rsidP="0093355F">
            <w:pPr>
              <w:jc w:val="both"/>
              <w:rPr>
                <w:sz w:val="22"/>
                <w:szCs w:val="22"/>
              </w:rPr>
            </w:pPr>
            <w:r w:rsidRPr="0093355F">
              <w:rPr>
                <w:sz w:val="22"/>
                <w:szCs w:val="22"/>
              </w:rPr>
              <w:lastRenderedPageBreak/>
              <w:t xml:space="preserve">Atkritumu šķirošanas angārs un BNA atrodas pēc būtības slēgtās ražošanas telpās un trokšņa emisija apkārtējā vidē visbiežāk nonāk caur vārtiem. Tā kā vārtu izmēri attiecībā pret angāra izmēriem ir salīdzinoši mazi, tad šāds trokšņa avots būtu </w:t>
            </w:r>
            <w:r w:rsidRPr="0093355F">
              <w:rPr>
                <w:sz w:val="22"/>
                <w:szCs w:val="22"/>
              </w:rPr>
              <w:lastRenderedPageBreak/>
              <w:t xml:space="preserve">raksturojams kā </w:t>
            </w:r>
            <w:proofErr w:type="spellStart"/>
            <w:r w:rsidRPr="0093355F">
              <w:rPr>
                <w:sz w:val="22"/>
                <w:szCs w:val="22"/>
              </w:rPr>
              <w:t>punktveida</w:t>
            </w:r>
            <w:proofErr w:type="spellEnd"/>
            <w:r w:rsidRPr="0093355F">
              <w:rPr>
                <w:sz w:val="22"/>
                <w:szCs w:val="22"/>
              </w:rPr>
              <w:t xml:space="preserve"> avots. Šāda veida trokšņa emisijas raksturojums sniedz nedaudz paaugstinātu rezultātu, jo trokšņa emisija notiek koncentrēti no viena punkta, kamēr gadījumos, ja raksturojums veicams laukuma avotam, tas jānovērtē kā īpatnējā emisija (</w:t>
            </w:r>
            <w:proofErr w:type="spellStart"/>
            <w:r w:rsidRPr="0093355F">
              <w:rPr>
                <w:sz w:val="22"/>
                <w:szCs w:val="22"/>
              </w:rPr>
              <w:t>dB</w:t>
            </w:r>
            <w:proofErr w:type="spellEnd"/>
            <w:r w:rsidRPr="0093355F">
              <w:rPr>
                <w:sz w:val="22"/>
                <w:szCs w:val="22"/>
              </w:rPr>
              <w:t>/m</w:t>
            </w:r>
            <w:r w:rsidRPr="0093355F">
              <w:rPr>
                <w:sz w:val="22"/>
                <w:szCs w:val="22"/>
                <w:vertAlign w:val="superscript"/>
              </w:rPr>
              <w:t>2</w:t>
            </w:r>
            <w:r w:rsidRPr="0093355F">
              <w:rPr>
                <w:sz w:val="22"/>
                <w:szCs w:val="22"/>
              </w:rPr>
              <w:t>), un šādos gadījumos tiktu iegūts zemāks trokšņa līmenis. Šāda pieeja arī nebūtu korekta, jo angāri, BNA ir ar jumtiem, kas troksni slāpē.</w:t>
            </w:r>
          </w:p>
          <w:p w14:paraId="74012248" w14:textId="64FFB755" w:rsidR="0093355F" w:rsidRPr="0093355F" w:rsidRDefault="0093355F" w:rsidP="0093355F">
            <w:pPr>
              <w:jc w:val="both"/>
              <w:rPr>
                <w:sz w:val="22"/>
                <w:szCs w:val="22"/>
              </w:rPr>
            </w:pPr>
            <w:r>
              <w:rPr>
                <w:sz w:val="22"/>
                <w:szCs w:val="22"/>
              </w:rPr>
              <w:t>Trokšņa n</w:t>
            </w:r>
            <w:r w:rsidRPr="0093355F">
              <w:rPr>
                <w:sz w:val="22"/>
                <w:szCs w:val="22"/>
              </w:rPr>
              <w:t>ovērtējumā ņemts vērā norādījums un avoti, kuri vairāk atbilst laukuma avotiem, raksturoti šādi. Tai skaitā, lēnas kustības mobilās iekārtas raksturotas kā laukuma avoti.</w:t>
            </w:r>
          </w:p>
          <w:p w14:paraId="337AB85C" w14:textId="7B6DF5D5" w:rsidR="00D746AA" w:rsidRPr="0093355F" w:rsidRDefault="0093355F" w:rsidP="0093355F">
            <w:pPr>
              <w:tabs>
                <w:tab w:val="center" w:pos="4680"/>
                <w:tab w:val="right" w:pos="9360"/>
              </w:tabs>
              <w:spacing w:after="120"/>
              <w:jc w:val="both"/>
              <w:rPr>
                <w:rFonts w:cstheme="minorHAnsi"/>
                <w:color w:val="222222"/>
                <w:kern w:val="0"/>
                <w:sz w:val="22"/>
                <w:szCs w:val="22"/>
                <w:highlight w:val="green"/>
                <w:shd w:val="clear" w:color="auto" w:fill="FFFFFF"/>
                <w14:ligatures w14:val="none"/>
              </w:rPr>
            </w:pPr>
            <w:r w:rsidRPr="0093355F">
              <w:rPr>
                <w:sz w:val="22"/>
                <w:szCs w:val="22"/>
              </w:rPr>
              <w:t>Aprēķinos norādīts katrs individuāls trokšņa avots, darbības laika korekcija veikta tikai norādot darba stundas attiecīgā diennakts periodā. Tas atrodams programmas izdrukas failos</w:t>
            </w:r>
            <w:r>
              <w:rPr>
                <w:sz w:val="22"/>
                <w:szCs w:val="22"/>
              </w:rPr>
              <w:t xml:space="preserve"> (</w:t>
            </w:r>
            <w:r w:rsidRPr="0093355F">
              <w:rPr>
                <w:i/>
                <w:iCs/>
                <w:sz w:val="22"/>
                <w:szCs w:val="22"/>
              </w:rPr>
              <w:t>pievienoti atsevišķi ārējā datu nesējā</w:t>
            </w:r>
            <w:r>
              <w:rPr>
                <w:sz w:val="22"/>
                <w:szCs w:val="22"/>
              </w:rPr>
              <w:t>)</w:t>
            </w:r>
            <w:r w:rsidRPr="0093355F">
              <w:rPr>
                <w:sz w:val="22"/>
                <w:szCs w:val="22"/>
              </w:rPr>
              <w:t>.</w:t>
            </w:r>
          </w:p>
        </w:tc>
      </w:tr>
      <w:tr w:rsidR="00951801" w:rsidRPr="00600F5D" w14:paraId="364AB385" w14:textId="77777777" w:rsidTr="00E96E9F">
        <w:tc>
          <w:tcPr>
            <w:tcW w:w="767" w:type="dxa"/>
            <w:vMerge/>
          </w:tcPr>
          <w:p w14:paraId="091B2672"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719EA4E6" w14:textId="0BB0D2B9" w:rsidR="00951801" w:rsidRPr="00C74CC7" w:rsidRDefault="00951801" w:rsidP="00D03F02">
            <w:pPr>
              <w:pStyle w:val="Sarakstarindkopa"/>
              <w:numPr>
                <w:ilvl w:val="1"/>
                <w:numId w:val="2"/>
              </w:numPr>
              <w:tabs>
                <w:tab w:val="left" w:pos="390"/>
              </w:tabs>
              <w:suppressAutoHyphens/>
              <w:ind w:left="0" w:right="14" w:firstLine="0"/>
              <w:contextualSpacing w:val="0"/>
              <w:jc w:val="both"/>
              <w:rPr>
                <w:rFonts w:cstheme="minorHAnsi"/>
                <w:sz w:val="22"/>
                <w:szCs w:val="22"/>
              </w:rPr>
            </w:pPr>
            <w:r w:rsidRPr="00C74CC7">
              <w:rPr>
                <w:rFonts w:cstheme="minorHAnsi"/>
                <w:sz w:val="22"/>
                <w:szCs w:val="22"/>
              </w:rPr>
              <w:t>Jāpārliecinās, ka novērtējumā atbilstoši ņemts vērā, ka atkritumu šķirošanas zonā paredzēts vienlaicīgi izmantot trīs sijāšanas iekārtas, kā arī, vai to novietojums atbilst sliktākajam iespējamam risinājumam attiecībā pret ietekmes zonā esošajām viensētām.</w:t>
            </w:r>
          </w:p>
        </w:tc>
        <w:tc>
          <w:tcPr>
            <w:tcW w:w="7740" w:type="dxa"/>
          </w:tcPr>
          <w:p w14:paraId="6E290250" w14:textId="26F9989E" w:rsidR="006E2B81" w:rsidRPr="0061075E" w:rsidRDefault="00CB535A" w:rsidP="000C140E">
            <w:pPr>
              <w:tabs>
                <w:tab w:val="center" w:pos="4680"/>
                <w:tab w:val="right" w:pos="9360"/>
              </w:tabs>
              <w:spacing w:after="120"/>
              <w:jc w:val="both"/>
              <w:rPr>
                <w:rFonts w:cstheme="minorHAnsi"/>
                <w:color w:val="000000"/>
                <w:sz w:val="22"/>
                <w:szCs w:val="22"/>
                <w:shd w:val="clear" w:color="auto" w:fill="FFFFFF"/>
              </w:rPr>
            </w:pPr>
            <w:r w:rsidRPr="00CB535A">
              <w:rPr>
                <w:rStyle w:val="normaltextrun"/>
                <w:rFonts w:cstheme="minorHAnsi"/>
                <w:color w:val="000000"/>
                <w:sz w:val="22"/>
                <w:szCs w:val="22"/>
                <w:shd w:val="clear" w:color="auto" w:fill="FFFFFF"/>
              </w:rPr>
              <w:t>Plānojot norokamo atkritumu pāršķirošanas darbus (darba zona aptuveni 50x50 m), iekārtu izvietojums ir balstīts uz plānotajām aktivitāšu zonām un tehnoloģiski iespējamo izvietojumu (vienlaikus nodrošinot 3 sijāšanas iekārtu darbību), kas nodrošina tehnikas darbspēju. Tāpat atkritumu šķirošanas zonas izvietojums, kas ir paredzēts kā stacionārs laukums, novietots tā, lai pēc iespējas mazinātu emisiju ietekmi pret tuvākajām viensētām.</w:t>
            </w:r>
            <w:r w:rsidRPr="00CB535A">
              <w:rPr>
                <w:rStyle w:val="eop"/>
                <w:rFonts w:cstheme="minorHAnsi"/>
                <w:color w:val="000000"/>
                <w:sz w:val="22"/>
                <w:szCs w:val="22"/>
                <w:shd w:val="clear" w:color="auto" w:fill="FFFFFF"/>
              </w:rPr>
              <w:t> </w:t>
            </w:r>
          </w:p>
        </w:tc>
      </w:tr>
      <w:tr w:rsidR="00951801" w:rsidRPr="00600F5D" w14:paraId="34A42BFC" w14:textId="77777777" w:rsidTr="00E96E9F">
        <w:tc>
          <w:tcPr>
            <w:tcW w:w="767" w:type="dxa"/>
            <w:vMerge/>
          </w:tcPr>
          <w:p w14:paraId="257288F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5FD5501" w14:textId="4CA13C27" w:rsidR="00951801" w:rsidRPr="00C74CC7" w:rsidRDefault="00951801" w:rsidP="00AC515F">
            <w:pPr>
              <w:pStyle w:val="Sarakstarindkopa"/>
              <w:numPr>
                <w:ilvl w:val="1"/>
                <w:numId w:val="2"/>
              </w:numPr>
              <w:tabs>
                <w:tab w:val="left" w:pos="480"/>
              </w:tabs>
              <w:suppressAutoHyphens/>
              <w:spacing w:after="120"/>
              <w:ind w:left="0" w:right="14" w:firstLine="0"/>
              <w:contextualSpacing w:val="0"/>
              <w:jc w:val="both"/>
              <w:rPr>
                <w:rFonts w:cstheme="minorHAnsi"/>
                <w:sz w:val="22"/>
                <w:szCs w:val="22"/>
                <w:lang w:eastAsia="lv-LV"/>
              </w:rPr>
            </w:pPr>
            <w:r w:rsidRPr="00C74CC7">
              <w:rPr>
                <w:rFonts w:cstheme="minorHAnsi"/>
                <w:sz w:val="22"/>
                <w:szCs w:val="22"/>
              </w:rPr>
              <w:t>Ņemot vērā, ka Noteikumos Nr. 16 ir noteikti robežlielumi gan rūpnieciskajam, gan satiksmes radītajam troksnim, Aģentūra norāda, ka iegūtie novērtējuma rezultāti jāsagatavo formā, kas ļautu identificēt, ka Paredzētās darbības radītais satiksmes un/vai rūpniecisko avotu radītais troksnis nevienā no darbības periodiem un projekta realizācijas kārtām nepārsniedz noteiktos robežlielumus.</w:t>
            </w:r>
            <w:r w:rsidRPr="00C74CC7">
              <w:rPr>
                <w:rFonts w:eastAsia="Times New Roman" w:cstheme="minorHAnsi"/>
                <w:sz w:val="22"/>
                <w:szCs w:val="22"/>
              </w:rPr>
              <w:t xml:space="preserve"> </w:t>
            </w:r>
          </w:p>
        </w:tc>
        <w:tc>
          <w:tcPr>
            <w:tcW w:w="7740" w:type="dxa"/>
          </w:tcPr>
          <w:p w14:paraId="52B2E912" w14:textId="4D7592ED" w:rsidR="00FE19D5" w:rsidRPr="0093355F" w:rsidRDefault="0061075E" w:rsidP="0093355F">
            <w:pPr>
              <w:tabs>
                <w:tab w:val="center" w:pos="4680"/>
                <w:tab w:val="right" w:pos="9360"/>
              </w:tabs>
              <w:spacing w:after="120"/>
              <w:jc w:val="both"/>
              <w:rPr>
                <w:rFonts w:cstheme="minorHAnsi"/>
                <w:color w:val="222222"/>
                <w:kern w:val="0"/>
                <w:sz w:val="22"/>
                <w:szCs w:val="22"/>
                <w:highlight w:val="green"/>
                <w:shd w:val="clear" w:color="auto" w:fill="FFFFFF"/>
                <w14:ligatures w14:val="none"/>
              </w:rPr>
            </w:pPr>
            <w:r w:rsidRPr="0061075E">
              <w:rPr>
                <w:sz w:val="22"/>
                <w:szCs w:val="22"/>
              </w:rPr>
              <w:t>Precizētajā</w:t>
            </w:r>
            <w:r>
              <w:rPr>
                <w:sz w:val="22"/>
                <w:szCs w:val="22"/>
              </w:rPr>
              <w:t xml:space="preserve"> </w:t>
            </w:r>
            <w:r w:rsidR="0093355F" w:rsidRPr="0093355F">
              <w:rPr>
                <w:sz w:val="22"/>
                <w:szCs w:val="22"/>
              </w:rPr>
              <w:t xml:space="preserve">Trokšņa novērtējumā veiktas attiecīgās korekcijas atbilstoši </w:t>
            </w:r>
            <w:r w:rsidR="0093355F">
              <w:rPr>
                <w:sz w:val="22"/>
                <w:szCs w:val="22"/>
              </w:rPr>
              <w:t>norādēm</w:t>
            </w:r>
            <w:r w:rsidR="0093355F" w:rsidRPr="0093355F">
              <w:rPr>
                <w:sz w:val="22"/>
                <w:szCs w:val="22"/>
              </w:rPr>
              <w:t>.</w:t>
            </w:r>
          </w:p>
        </w:tc>
      </w:tr>
      <w:tr w:rsidR="00951801" w:rsidRPr="00600F5D" w14:paraId="6202F0CA" w14:textId="77777777" w:rsidTr="00E96E9F">
        <w:tc>
          <w:tcPr>
            <w:tcW w:w="767" w:type="dxa"/>
            <w:vMerge/>
          </w:tcPr>
          <w:p w14:paraId="41A21352"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01CC169F" w14:textId="1B1F1A98" w:rsidR="00951801" w:rsidRPr="00C74CC7" w:rsidRDefault="00951801" w:rsidP="00AC515F">
            <w:pPr>
              <w:numPr>
                <w:ilvl w:val="0"/>
                <w:numId w:val="2"/>
              </w:numPr>
              <w:tabs>
                <w:tab w:val="left" w:pos="300"/>
              </w:tabs>
              <w:spacing w:after="120"/>
              <w:ind w:left="28" w:right="14" w:hanging="86"/>
              <w:jc w:val="both"/>
              <w:rPr>
                <w:rFonts w:cstheme="minorHAnsi"/>
                <w:sz w:val="22"/>
                <w:szCs w:val="22"/>
                <w:lang w:eastAsia="lv-LV"/>
              </w:rPr>
            </w:pPr>
            <w:r w:rsidRPr="00C74CC7">
              <w:rPr>
                <w:rFonts w:eastAsia="Times New Roman" w:cstheme="minorHAnsi"/>
                <w:sz w:val="22"/>
                <w:szCs w:val="22"/>
                <w:lang w:eastAsia="lv-LV"/>
              </w:rPr>
              <w:t>IVN</w:t>
            </w:r>
            <w:r w:rsidRPr="00C74CC7">
              <w:rPr>
                <w:rFonts w:cstheme="minorHAnsi"/>
                <w:sz w:val="22"/>
                <w:szCs w:val="22"/>
                <w:lang w:eastAsia="lv-LV"/>
              </w:rPr>
              <w:t xml:space="preserve"> procedūras vienīgais mērķis nav noteikt nosacījumus, ar kādiem netiktu pārsniegti normatīvi noteiktie robežlielumi, bet gan noskaidrot arī izvēlēto risinājumu sniegumu, lai nodrošinātu pēc iespējas augstāku vides un cilvēku aizsardzības līmeni. Turpmāk </w:t>
            </w:r>
            <w:r w:rsidRPr="00C74CC7">
              <w:rPr>
                <w:rFonts w:eastAsia="Times New Roman" w:cstheme="minorHAnsi"/>
                <w:sz w:val="22"/>
                <w:szCs w:val="22"/>
                <w:lang w:eastAsia="lv-LV"/>
              </w:rPr>
              <w:t>Aģentūra</w:t>
            </w:r>
            <w:r w:rsidRPr="00C74CC7">
              <w:rPr>
                <w:rFonts w:cstheme="minorHAnsi"/>
                <w:sz w:val="22"/>
                <w:szCs w:val="22"/>
                <w:lang w:eastAsia="lv-LV"/>
              </w:rPr>
              <w:t xml:space="preserve"> norāda apsvērumus, kas pamato ietekmes uz gaisa kvalitāti un smaku ietekmes novērtējumā veicamos labojumus un/vai skaidrojumus Ziņojumā: </w:t>
            </w:r>
          </w:p>
        </w:tc>
        <w:tc>
          <w:tcPr>
            <w:tcW w:w="7740" w:type="dxa"/>
          </w:tcPr>
          <w:p w14:paraId="0D8C7F79" w14:textId="63373529" w:rsidR="00951801" w:rsidRPr="00600F5D" w:rsidRDefault="0095180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rFonts w:cstheme="minorHAnsi"/>
                <w:color w:val="222222"/>
                <w:kern w:val="0"/>
                <w:sz w:val="22"/>
                <w:szCs w:val="22"/>
                <w:shd w:val="clear" w:color="auto" w:fill="FFFFFF"/>
                <w14:ligatures w14:val="none"/>
              </w:rPr>
              <w:t>Vispārīgs. Papildinātajā IVN ziņojuma redakcijā veikti attiecīgi precizējumi, skat. tabulā zemāk.</w:t>
            </w:r>
          </w:p>
        </w:tc>
      </w:tr>
      <w:tr w:rsidR="00951801" w:rsidRPr="00600F5D" w14:paraId="7EFC58EB" w14:textId="77777777" w:rsidTr="00E96E9F">
        <w:tc>
          <w:tcPr>
            <w:tcW w:w="767" w:type="dxa"/>
            <w:vMerge/>
          </w:tcPr>
          <w:p w14:paraId="548428EE"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D231597" w14:textId="57FF5A42" w:rsidR="00951801" w:rsidRPr="00C74CC7" w:rsidRDefault="00951801" w:rsidP="00AC515F">
            <w:pPr>
              <w:numPr>
                <w:ilvl w:val="1"/>
                <w:numId w:val="2"/>
              </w:numPr>
              <w:spacing w:after="120"/>
              <w:ind w:left="29" w:right="14" w:hanging="29"/>
              <w:jc w:val="both"/>
              <w:rPr>
                <w:rFonts w:cstheme="minorHAnsi"/>
                <w:sz w:val="22"/>
                <w:szCs w:val="22"/>
                <w:lang w:eastAsia="lv-LV"/>
              </w:rPr>
            </w:pPr>
            <w:r w:rsidRPr="00C74CC7">
              <w:rPr>
                <w:rFonts w:eastAsia="Times New Roman" w:cstheme="minorHAnsi"/>
                <w:sz w:val="22"/>
                <w:szCs w:val="22"/>
                <w:lang w:eastAsia="lv-LV"/>
              </w:rPr>
              <w:t>Aģentūra vērš Ierosinātāja un Izstrādātājas uzmanību,</w:t>
            </w:r>
            <w:r w:rsidRPr="00C74CC7">
              <w:rPr>
                <w:rFonts w:cstheme="minorHAnsi"/>
                <w:sz w:val="22"/>
                <w:szCs w:val="22"/>
                <w:lang w:eastAsia="lv-LV"/>
              </w:rPr>
              <w:t xml:space="preserve"> ka Ministru kabineta 2013. gada 2. aprīļa noteikumi Nr. 182 “Noteikumi par </w:t>
            </w:r>
            <w:r w:rsidRPr="00C74CC7">
              <w:rPr>
                <w:rFonts w:cstheme="minorHAnsi"/>
                <w:sz w:val="22"/>
                <w:szCs w:val="22"/>
                <w:lang w:eastAsia="lv-LV"/>
              </w:rPr>
              <w:lastRenderedPageBreak/>
              <w:t>stacionāru piesārņojuma avotu emisijas limita projektu izstrādi” (turpmāk – Noteikumi Nr. 182) noteic prasības attiecībā uz veidu, kādā sagatavojams emisiju novērtējums. Savukārt Ministru kabineta 2009. gada 3. novembra noteikumi Nr. 1290 “Noteikumi par gaisa kvalitāti” (turpmāk – Noteikumi Nr. 1290) noteic robežlielumus, kurus nedrīkst pārsniegt piesārņojošās darbības realizācijas laikā, lai nepieļautu vai mazinātu piesārņojuma kaitīgo iedarbību uz cilvēka veselību un vidi. Kopējā gaisa kvalitātes novērtējuma detalizācijas pakāpe ir noteikta Programmā. Konstatējams, ka emisiju vērtējumā esošā situācija vērtēta kā atskaites punkts jeb fons, ar kuru salīdzinātas izmaiņas, kādas radīs jaunās atkritumu šūnas izbūve un darbības pēc tās nodošanas ekspluatācijā. Ziņojums atbilstoši papildināms, nosakot Poligonā veikto darbību devumu attiecībā pret fona (</w:t>
            </w:r>
            <w:proofErr w:type="spellStart"/>
            <w:r w:rsidRPr="00C74CC7">
              <w:rPr>
                <w:rFonts w:cstheme="minorHAnsi"/>
                <w:sz w:val="22"/>
                <w:szCs w:val="22"/>
                <w:lang w:eastAsia="lv-LV"/>
              </w:rPr>
              <w:t>pirmšķietami</w:t>
            </w:r>
            <w:proofErr w:type="spellEnd"/>
            <w:r w:rsidRPr="00C74CC7">
              <w:rPr>
                <w:rFonts w:cstheme="minorHAnsi"/>
                <w:sz w:val="22"/>
                <w:szCs w:val="22"/>
                <w:lang w:eastAsia="lv-LV"/>
              </w:rPr>
              <w:t xml:space="preserve"> konstatējams, ka tādu rada tikai autotransporta pārvietošanās pa tuvākajiem autoceļiem) gaisa kvalitāti katrā no vērtētajiem Paredzētās darbības posmiem (esošā darbība, būvniecības posms, jaunās šūnas ekspluatācijas posms). </w:t>
            </w:r>
          </w:p>
        </w:tc>
        <w:tc>
          <w:tcPr>
            <w:tcW w:w="7740" w:type="dxa"/>
          </w:tcPr>
          <w:p w14:paraId="7600279B" w14:textId="35A49615" w:rsidR="008C19B6" w:rsidRPr="00600F5D" w:rsidRDefault="004A46C6" w:rsidP="004A46C6">
            <w:pPr>
              <w:tabs>
                <w:tab w:val="center" w:pos="4680"/>
                <w:tab w:val="right" w:pos="9360"/>
              </w:tabs>
              <w:spacing w:after="120"/>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lastRenderedPageBreak/>
              <w:t xml:space="preserve">Iebildums izvērtēts, atbilstoši precizēts </w:t>
            </w:r>
            <w:r w:rsidRPr="00B812FC">
              <w:rPr>
                <w:sz w:val="22"/>
                <w:szCs w:val="22"/>
              </w:rPr>
              <w:t>Gaisa emisiju novērtējum</w:t>
            </w:r>
            <w:r>
              <w:rPr>
                <w:sz w:val="22"/>
                <w:szCs w:val="22"/>
              </w:rPr>
              <w:t>s.</w:t>
            </w:r>
          </w:p>
        </w:tc>
      </w:tr>
      <w:tr w:rsidR="00951801" w:rsidRPr="00600F5D" w14:paraId="5A1B3CB3" w14:textId="77777777" w:rsidTr="00E96E9F">
        <w:tc>
          <w:tcPr>
            <w:tcW w:w="767" w:type="dxa"/>
            <w:vMerge/>
          </w:tcPr>
          <w:p w14:paraId="575D4CF5"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15E4977" w14:textId="0EC45CA1" w:rsidR="00C105AF" w:rsidRPr="00C74CC7" w:rsidRDefault="00951801" w:rsidP="00AC515F">
            <w:pPr>
              <w:numPr>
                <w:ilvl w:val="1"/>
                <w:numId w:val="2"/>
              </w:numPr>
              <w:spacing w:after="120"/>
              <w:ind w:left="0" w:right="14" w:firstLine="0"/>
              <w:jc w:val="both"/>
              <w:rPr>
                <w:rFonts w:cstheme="minorHAnsi"/>
                <w:sz w:val="22"/>
                <w:szCs w:val="22"/>
                <w:lang w:eastAsia="lv-LV"/>
              </w:rPr>
            </w:pPr>
            <w:r w:rsidRPr="00C74CC7">
              <w:rPr>
                <w:rFonts w:eastAsia="Times New Roman" w:cstheme="minorHAnsi"/>
                <w:sz w:val="22"/>
                <w:szCs w:val="22"/>
              </w:rPr>
              <w:t xml:space="preserve">Ziņojumam jāpievieno detalizēts apraksts par dažādajos rašanās avotos (BNA pārstrādes iekārta, esošā un jaunā atkritumu apglabāšanas šūna) savāktās poligona gāzes (biogāzes) sastāvu, pēc iespējas novērtējot iespējamo izmaiņu dinamiku arī apjomos, uzkrāšanas/sajaukšanas tehniskajiem risinājumiem, kas nodrošinās vienmērīgu gāzes padevi uz koģenerācijas iekārtu. Aģentūra vērš Ierosinātājas uzmanību, ka nav pieļaujama situācija, kurā poligona gāze tiek sadedzināta lāpās nepietiekošas koģenerācijas iekārtas kapacitātes vai kurināmajam noteikto ierobežojumu dēļ. Tāpat nav pieļaujama poligona gāzes sadedzināšana lāpās bez sadedzinātā kurināmā apjoma uzskaites un sastāva kontroles. </w:t>
            </w:r>
          </w:p>
        </w:tc>
        <w:tc>
          <w:tcPr>
            <w:tcW w:w="7740" w:type="dxa"/>
          </w:tcPr>
          <w:p w14:paraId="7391B63C" w14:textId="3D35345C" w:rsidR="00951801" w:rsidRPr="007B3A4B" w:rsidRDefault="001E16E4" w:rsidP="000C140E">
            <w:pPr>
              <w:tabs>
                <w:tab w:val="center" w:pos="4680"/>
                <w:tab w:val="right" w:pos="9360"/>
              </w:tabs>
              <w:spacing w:after="120"/>
              <w:jc w:val="both"/>
              <w:rPr>
                <w:rFonts w:ascii="Calibri" w:eastAsia="Calibri" w:hAnsi="Calibri" w:cs="Calibri"/>
                <w:color w:val="000000"/>
                <w:sz w:val="22"/>
                <w:szCs w:val="22"/>
              </w:rPr>
            </w:pPr>
            <w:r w:rsidRPr="007B3A4B">
              <w:rPr>
                <w:rFonts w:ascii="Calibri" w:eastAsia="Calibri" w:hAnsi="Calibri" w:cs="Calibri"/>
                <w:color w:val="000000"/>
                <w:sz w:val="22"/>
                <w:szCs w:val="22"/>
              </w:rPr>
              <w:t xml:space="preserve">Papildināta IVN ziņojuma aktuālā </w:t>
            </w:r>
            <w:r w:rsidRPr="00DB1EAC">
              <w:rPr>
                <w:rFonts w:ascii="Calibri" w:eastAsia="Calibri" w:hAnsi="Calibri" w:cs="Calibri"/>
                <w:color w:val="000000"/>
                <w:sz w:val="22"/>
                <w:szCs w:val="22"/>
              </w:rPr>
              <w:t>redakcija (skat.</w:t>
            </w:r>
            <w:r w:rsidR="00DB1EAC" w:rsidRPr="00DB1EAC">
              <w:rPr>
                <w:rFonts w:ascii="Calibri" w:eastAsia="Calibri" w:hAnsi="Calibri" w:cs="Calibri"/>
                <w:color w:val="000000"/>
                <w:sz w:val="22"/>
                <w:szCs w:val="22"/>
              </w:rPr>
              <w:t xml:space="preserve"> </w:t>
            </w:r>
            <w:r w:rsidR="00DB1EAC">
              <w:rPr>
                <w:rFonts w:ascii="Calibri" w:eastAsia="Calibri" w:hAnsi="Calibri" w:cs="Calibri"/>
                <w:color w:val="000000"/>
                <w:sz w:val="22"/>
                <w:szCs w:val="22"/>
              </w:rPr>
              <w:t>3</w:t>
            </w:r>
            <w:r w:rsidR="00DB1EAC" w:rsidRPr="00DB1EAC">
              <w:rPr>
                <w:rFonts w:cstheme="minorHAnsi"/>
                <w:sz w:val="22"/>
                <w:szCs w:val="22"/>
                <w:lang w:eastAsia="lv-LV"/>
              </w:rPr>
              <w:t>.1.6. “Atkritumu gāzes savākšanas sistēma”</w:t>
            </w:r>
            <w:r w:rsidR="00DB1EAC" w:rsidRPr="00DB1EAC">
              <w:rPr>
                <w:rFonts w:ascii="Calibri" w:eastAsia="Calibri" w:hAnsi="Calibri" w:cs="Calibri"/>
                <w:color w:val="000000"/>
                <w:sz w:val="22"/>
                <w:szCs w:val="22"/>
              </w:rPr>
              <w:t>)</w:t>
            </w:r>
            <w:r w:rsidRPr="00DB1EAC">
              <w:rPr>
                <w:rFonts w:ascii="Calibri" w:eastAsia="Calibri" w:hAnsi="Calibri" w:cs="Calibri"/>
                <w:color w:val="000000"/>
                <w:sz w:val="22"/>
                <w:szCs w:val="22"/>
              </w:rPr>
              <w:t xml:space="preserve"> ar pašlaik notiekošajiem un p</w:t>
            </w:r>
            <w:r w:rsidRPr="007B3A4B">
              <w:rPr>
                <w:rFonts w:ascii="Calibri" w:eastAsia="Calibri" w:hAnsi="Calibri" w:cs="Calibri"/>
                <w:color w:val="000000"/>
                <w:sz w:val="22"/>
                <w:szCs w:val="22"/>
              </w:rPr>
              <w:t xml:space="preserve">aredzētajiem gāzes savākšanas, sajaukšanas un sadedzināšanas procesiem. Lai arī jaunajā apglabāšanas šūnā ir paredzams ka būtiski samazināsies bioloģiski noārdāmo atkritumu īpatsvars, tomēr poligona gāze lielākā apjomā un labākā kvalitātē tiks iegūtu BNA rūpnīcā notiekošajos procesos, kas savukārt kopsummā dos labāku sadedzināmās gāzes kvalitāti. Gribam vērst uzmanību, ka poligona gāzes rašanos būtiski var ietekmēt tikai ienākošo sadzīves atkritumu bioloģiski noārdāmo atkritumu īpatsvara izmaiņas, t.i. tie nonāks BNA rūpnīcas tuneļos un līdz ar to neradīsies poligona gāze apglabāšanas šūnā. Lāpas kalpos kā galējs līdzeklis poligona gāzes sadedzināšanai, ja nav iespējams gāzi sadedzināt koģenerācijas stacijās, kas paredzams kā ļoti </w:t>
            </w:r>
            <w:proofErr w:type="spellStart"/>
            <w:r w:rsidRPr="007B3A4B">
              <w:rPr>
                <w:rFonts w:ascii="Calibri" w:eastAsia="Calibri" w:hAnsi="Calibri" w:cs="Calibri"/>
                <w:color w:val="000000"/>
                <w:sz w:val="22"/>
                <w:szCs w:val="22"/>
              </w:rPr>
              <w:t>maziespējams</w:t>
            </w:r>
            <w:proofErr w:type="spellEnd"/>
            <w:r w:rsidRPr="007B3A4B">
              <w:rPr>
                <w:rFonts w:ascii="Calibri" w:eastAsia="Calibri" w:hAnsi="Calibri" w:cs="Calibri"/>
                <w:color w:val="000000"/>
                <w:sz w:val="22"/>
                <w:szCs w:val="22"/>
              </w:rPr>
              <w:t xml:space="preserve"> scenārijs.</w:t>
            </w:r>
          </w:p>
          <w:p w14:paraId="1EC75DE3" w14:textId="36787D63" w:rsidR="00DB1EAC" w:rsidRPr="00DB1EAC" w:rsidRDefault="00DB1EAC" w:rsidP="00DB1EAC">
            <w:pPr>
              <w:jc w:val="both"/>
              <w:rPr>
                <w:rFonts w:cstheme="minorHAnsi"/>
                <w:sz w:val="22"/>
                <w:szCs w:val="22"/>
                <w:lang w:eastAsia="lv-LV"/>
              </w:rPr>
            </w:pPr>
            <w:r w:rsidRPr="00DB1EAC">
              <w:rPr>
                <w:rFonts w:cstheme="minorHAnsi"/>
                <w:sz w:val="22"/>
                <w:szCs w:val="22"/>
                <w:lang w:eastAsia="lv-LV"/>
              </w:rPr>
              <w:t xml:space="preserve">Apskatot periodu attiecībā uz SIA “PIEJŪRA” risinājumu ieceri attiecībā uz </w:t>
            </w:r>
            <w:r>
              <w:rPr>
                <w:rFonts w:cstheme="minorHAnsi"/>
                <w:sz w:val="22"/>
                <w:szCs w:val="22"/>
                <w:lang w:eastAsia="lv-LV"/>
              </w:rPr>
              <w:t>laiku</w:t>
            </w:r>
            <w:r w:rsidRPr="00DB1EAC">
              <w:rPr>
                <w:rFonts w:cstheme="minorHAnsi"/>
                <w:sz w:val="22"/>
                <w:szCs w:val="22"/>
                <w:lang w:eastAsia="lv-LV"/>
              </w:rPr>
              <w:t xml:space="preserve"> kad poligonā darbosies gan šā brīža esošā, gan BNA pārstrādes iekārta, gan jaunā Krātuve (no trijiem avotiem) savāktās poligona gāzes sadedzināšana koģenerācijas iekārtā, </w:t>
            </w:r>
            <w:r w:rsidR="00950954">
              <w:rPr>
                <w:rFonts w:cstheme="minorHAnsi"/>
                <w:sz w:val="22"/>
                <w:szCs w:val="22"/>
                <w:lang w:eastAsia="lv-LV"/>
              </w:rPr>
              <w:t xml:space="preserve">ar </w:t>
            </w:r>
            <w:r w:rsidR="00950954">
              <w:rPr>
                <w:rFonts w:cstheme="minorHAnsi"/>
                <w:sz w:val="22"/>
                <w:szCs w:val="22"/>
                <w:lang w:eastAsia="lv-LV"/>
              </w:rPr>
              <w:lastRenderedPageBreak/>
              <w:t xml:space="preserve">skaidrojumu </w:t>
            </w:r>
            <w:r w:rsidRPr="00DB1EAC">
              <w:rPr>
                <w:rFonts w:cstheme="minorHAnsi"/>
                <w:sz w:val="22"/>
                <w:szCs w:val="22"/>
                <w:lang w:eastAsia="lv-LV"/>
              </w:rPr>
              <w:t>papildināta IVN ziņojuma aktuālā redakcija (skat. 3.1.6. “Atkritumu gāzes savākšanas sistēma”):</w:t>
            </w:r>
          </w:p>
          <w:p w14:paraId="68F06816" w14:textId="094BA8B7" w:rsidR="00DB1EAC" w:rsidRPr="00950954" w:rsidRDefault="00DB1EAC" w:rsidP="00DB1EAC">
            <w:pPr>
              <w:tabs>
                <w:tab w:val="center" w:pos="4680"/>
                <w:tab w:val="right" w:pos="9360"/>
              </w:tabs>
              <w:jc w:val="both"/>
              <w:rPr>
                <w:sz w:val="22"/>
                <w:szCs w:val="22"/>
              </w:rPr>
            </w:pPr>
            <w:r w:rsidRPr="00DB1EAC">
              <w:rPr>
                <w:rFonts w:cstheme="minorHAnsi"/>
                <w:sz w:val="22"/>
                <w:szCs w:val="22"/>
                <w:lang w:eastAsia="lv-LV"/>
              </w:rPr>
              <w:t>“</w:t>
            </w:r>
            <w:r w:rsidR="00950954" w:rsidRPr="00950954">
              <w:rPr>
                <w:sz w:val="22"/>
                <w:szCs w:val="22"/>
              </w:rPr>
              <w:t>Kopumā SIA “PIEJŪRA” ir plānojusi izbūvēt gāzes savākšanas sistēmu, kas maksimāli savāks visu poligonā veidojošos gāzi no pagaidām zināmiem trijiem avotiem, kas tiks atbilstoši utilizēta vai pārstrādāta:</w:t>
            </w:r>
            <w:r w:rsidRPr="00DB1EAC">
              <w:rPr>
                <w:sz w:val="22"/>
                <w:szCs w:val="22"/>
              </w:rPr>
              <w:t xml:space="preserve"> </w:t>
            </w:r>
            <w:r w:rsidRPr="000A3A94">
              <w:rPr>
                <w:rFonts w:cstheme="minorHAnsi"/>
                <w:kern w:val="0"/>
                <w:sz w:val="22"/>
                <w:szCs w:val="22"/>
                <w:shd w:val="clear" w:color="auto" w:fill="FFFFFF"/>
                <w14:ligatures w14:val="none"/>
              </w:rPr>
              <w:t xml:space="preserve">2026. gadā </w:t>
            </w:r>
            <w:r w:rsidRPr="000A3A94">
              <w:rPr>
                <w:rFonts w:cstheme="minorHAnsi"/>
                <w:color w:val="222222"/>
                <w:kern w:val="0"/>
                <w:sz w:val="22"/>
                <w:szCs w:val="22"/>
                <w:shd w:val="clear" w:color="auto" w:fill="FFFFFF"/>
                <w14:ligatures w14:val="none"/>
              </w:rPr>
              <w:t>gāzes savākšanas sistēmas (II kārtas izbūve)</w:t>
            </w:r>
            <w:r w:rsidR="00950954">
              <w:rPr>
                <w:rFonts w:cstheme="minorHAnsi"/>
                <w:color w:val="222222"/>
                <w:kern w:val="0"/>
                <w:sz w:val="22"/>
                <w:szCs w:val="22"/>
                <w:shd w:val="clear" w:color="auto" w:fill="FFFFFF"/>
                <w14:ligatures w14:val="none"/>
              </w:rPr>
              <w:t xml:space="preserve"> </w:t>
            </w:r>
            <w:r w:rsidRPr="000A3A94">
              <w:rPr>
                <w:rFonts w:cstheme="minorHAnsi"/>
                <w:color w:val="222222"/>
                <w:kern w:val="0"/>
                <w:sz w:val="22"/>
                <w:szCs w:val="22"/>
                <w:shd w:val="clear" w:color="auto" w:fill="FFFFFF"/>
                <w14:ligatures w14:val="none"/>
              </w:rPr>
              <w:t xml:space="preserve">izveides ietvaros šā brīža aktīvajā apglabāšanas krātuvē tiks izveidota atkritumu gāzes savākšanas sistēma, caur kuru tālāk savāktā poligona gāze tiks pārsūknēta un caur sūkņu staciju un kolektoru secīgi novadīta uz BNA kompleksu. BNA kompleksā nogādātā poligona gāze sajauksies ar BNA gāzi un, izveidojoties atbilstošam gāzes apjomam (uzkrājoties gāzes </w:t>
            </w:r>
            <w:proofErr w:type="spellStart"/>
            <w:r w:rsidRPr="000A3A94">
              <w:rPr>
                <w:rFonts w:cstheme="minorHAnsi"/>
                <w:color w:val="222222"/>
                <w:kern w:val="0"/>
                <w:sz w:val="22"/>
                <w:szCs w:val="22"/>
                <w:shd w:val="clear" w:color="auto" w:fill="FFFFFF"/>
                <w14:ligatures w14:val="none"/>
              </w:rPr>
              <w:t>holderī</w:t>
            </w:r>
            <w:proofErr w:type="spellEnd"/>
            <w:r w:rsidRPr="000A3A94">
              <w:rPr>
                <w:rFonts w:cstheme="minorHAnsi"/>
                <w:color w:val="222222"/>
                <w:kern w:val="0"/>
                <w:sz w:val="22"/>
                <w:szCs w:val="22"/>
                <w:shd w:val="clear" w:color="auto" w:fill="FFFFFF"/>
                <w14:ligatures w14:val="none"/>
              </w:rPr>
              <w:t>), to plānots sadedzināt koģenerācijas iekārtā.</w:t>
            </w:r>
            <w:r>
              <w:rPr>
                <w:rFonts w:cstheme="minorHAnsi"/>
                <w:color w:val="222222"/>
                <w:kern w:val="0"/>
                <w:shd w:val="clear" w:color="auto" w:fill="FFFFFF"/>
                <w14:ligatures w14:val="none"/>
              </w:rPr>
              <w:t xml:space="preserve"> </w:t>
            </w:r>
            <w:r w:rsidRPr="000A3A94">
              <w:rPr>
                <w:rFonts w:cstheme="minorHAnsi"/>
                <w:color w:val="222222"/>
                <w:kern w:val="0"/>
                <w:sz w:val="22"/>
                <w:szCs w:val="22"/>
                <w:shd w:val="clear" w:color="auto" w:fill="FFFFFF"/>
                <w14:ligatures w14:val="none"/>
              </w:rPr>
              <w:t>Tāpat jaunās krātuves ekspluatācijā, uzsākot atkritumu apglabāšanu pie noteikta apglabāto atkritumu apjoma sasniegšanas paredzēta gāzes sistēmas izbūve, kur tiks savākta poligona gāze un atbilstoši augstāk aprakstītajam principam, nogādāta uz BNA pārstrādes kompleksu.</w:t>
            </w:r>
          </w:p>
          <w:p w14:paraId="69D60FB2" w14:textId="77777777" w:rsidR="00DB1EAC" w:rsidRPr="00DB1EAC" w:rsidRDefault="00DB1EAC" w:rsidP="00DB1EAC">
            <w:pPr>
              <w:tabs>
                <w:tab w:val="center" w:pos="4680"/>
                <w:tab w:val="right" w:pos="9360"/>
              </w:tabs>
              <w:jc w:val="both"/>
              <w:rPr>
                <w:rFonts w:ascii="Calibri" w:eastAsia="Calibri" w:hAnsi="Calibri" w:cs="Calibri"/>
                <w:color w:val="000000"/>
                <w:sz w:val="22"/>
                <w:szCs w:val="22"/>
              </w:rPr>
            </w:pPr>
            <w:r w:rsidRPr="000A3A94">
              <w:rPr>
                <w:rFonts w:ascii="Calibri" w:hAnsi="Calibri" w:cs="Calibri"/>
                <w:sz w:val="22"/>
                <w:szCs w:val="22"/>
              </w:rPr>
              <w:t>Detalizētāk tehniskie risinājumi tiks izstrādāti būvprojektā, kā arī pēc gāzes sistēmas izbūves, veikti atbilstoši grozījumi A kategorijas piesārņojošās darbības atļaujā.</w:t>
            </w:r>
            <w:r>
              <w:rPr>
                <w:rFonts w:cstheme="minorHAnsi"/>
                <w:sz w:val="22"/>
                <w:szCs w:val="22"/>
                <w:lang w:eastAsia="lv-LV"/>
              </w:rPr>
              <w:t>”</w:t>
            </w:r>
          </w:p>
          <w:p w14:paraId="09353ABE" w14:textId="54E020E6" w:rsidR="007B3A4B" w:rsidRPr="00600F5D" w:rsidRDefault="00DB1EAC" w:rsidP="00DB1EAC">
            <w:pPr>
              <w:tabs>
                <w:tab w:val="center" w:pos="4680"/>
                <w:tab w:val="right" w:pos="9360"/>
              </w:tabs>
              <w:spacing w:after="120"/>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IVN ziņojuma 14</w:t>
            </w:r>
            <w:r w:rsidRPr="005846C8">
              <w:rPr>
                <w:rFonts w:cstheme="minorHAnsi"/>
                <w:color w:val="222222"/>
                <w:kern w:val="0"/>
                <w:sz w:val="22"/>
                <w:szCs w:val="22"/>
                <w:shd w:val="clear" w:color="auto" w:fill="FFFFFF"/>
                <w14:ligatures w14:val="none"/>
              </w:rPr>
              <w:t xml:space="preserve">. pielikumā pievienota </w:t>
            </w:r>
            <w:r w:rsidRPr="005846C8">
              <w:rPr>
                <w:sz w:val="22"/>
                <w:szCs w:val="22"/>
              </w:rPr>
              <w:t xml:space="preserve">iekārtas TEDOM </w:t>
            </w:r>
            <w:proofErr w:type="spellStart"/>
            <w:r w:rsidRPr="005846C8">
              <w:rPr>
                <w:sz w:val="22"/>
                <w:szCs w:val="22"/>
              </w:rPr>
              <w:t>Cento</w:t>
            </w:r>
            <w:proofErr w:type="spellEnd"/>
            <w:r w:rsidRPr="005846C8">
              <w:rPr>
                <w:sz w:val="22"/>
                <w:szCs w:val="22"/>
              </w:rPr>
              <w:t xml:space="preserve"> tehniskā dokumentācija.</w:t>
            </w:r>
          </w:p>
        </w:tc>
      </w:tr>
      <w:tr w:rsidR="00951801" w:rsidRPr="00600F5D" w14:paraId="5CFD97D3" w14:textId="77777777" w:rsidTr="00E96E9F">
        <w:tc>
          <w:tcPr>
            <w:tcW w:w="767" w:type="dxa"/>
            <w:vMerge/>
          </w:tcPr>
          <w:p w14:paraId="17A3A458"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7BE48BBF" w14:textId="38241F08" w:rsidR="00951801" w:rsidRPr="00C74CC7" w:rsidRDefault="00951801" w:rsidP="00AC515F">
            <w:pPr>
              <w:numPr>
                <w:ilvl w:val="1"/>
                <w:numId w:val="2"/>
              </w:numPr>
              <w:tabs>
                <w:tab w:val="left" w:pos="480"/>
              </w:tabs>
              <w:spacing w:after="120"/>
              <w:ind w:left="0" w:right="14" w:firstLine="0"/>
              <w:jc w:val="both"/>
              <w:rPr>
                <w:rFonts w:cstheme="minorHAnsi"/>
                <w:sz w:val="22"/>
                <w:szCs w:val="22"/>
                <w:lang w:eastAsia="lv-LV"/>
              </w:rPr>
            </w:pPr>
            <w:r w:rsidRPr="00C74CC7">
              <w:rPr>
                <w:rFonts w:eastAsia="Times New Roman" w:cstheme="minorHAnsi"/>
                <w:sz w:val="22"/>
                <w:szCs w:val="22"/>
                <w:lang w:eastAsia="lv-LV"/>
              </w:rPr>
              <w:t xml:space="preserve"> Ziņojumā precizējams, vai uzstādītās sadedzināšanas iekārtas (lāpa un koģenerācijas iekārta) tiek vērtētas kā jaunas vai esošas sadedzināšanas iekārtas </w:t>
            </w:r>
            <w:r w:rsidRPr="00C74CC7">
              <w:rPr>
                <w:rFonts w:eastAsia="Times New Roman" w:cstheme="minorHAnsi"/>
                <w:sz w:val="22"/>
                <w:szCs w:val="22"/>
              </w:rPr>
              <w:t xml:space="preserve">Ministru kabineta 2021. gada 7. janvāra noteikumu Nr. 17 “Par gaisa piesārņojuma ierobežošanu no sadedzināšanas iekārtām” (turpmāk – Noteikumi Nr. 17) kontekstā un nepieciešamības gadījumā jāveic precizējumi un labojumi novērtējumā (piemērotie emisijas faktori un sasniedzamā </w:t>
            </w:r>
            <w:proofErr w:type="spellStart"/>
            <w:r w:rsidRPr="00C74CC7">
              <w:rPr>
                <w:rFonts w:eastAsia="Times New Roman" w:cstheme="minorHAnsi"/>
                <w:sz w:val="22"/>
                <w:szCs w:val="22"/>
              </w:rPr>
              <w:t>dūmgāzu</w:t>
            </w:r>
            <w:proofErr w:type="spellEnd"/>
            <w:r w:rsidRPr="00C74CC7">
              <w:rPr>
                <w:rFonts w:eastAsia="Times New Roman" w:cstheme="minorHAnsi"/>
                <w:sz w:val="22"/>
                <w:szCs w:val="22"/>
              </w:rPr>
              <w:t xml:space="preserve"> kvalitāte), tajā skaitā ņemot vērā robežlielumu piemērošanai noteiktos termiņus un apstākli, ka Poligona darbība tiek plānota ilgtermiņā. Aģentūra norāda, ka attiecībā uz CO</w:t>
            </w:r>
            <w:r w:rsidRPr="00C74CC7">
              <w:rPr>
                <w:rFonts w:eastAsia="Times New Roman" w:cstheme="minorHAnsi"/>
                <w:sz w:val="22"/>
                <w:szCs w:val="22"/>
                <w:vertAlign w:val="subscript"/>
              </w:rPr>
              <w:t>2</w:t>
            </w:r>
            <w:r w:rsidRPr="00C74CC7">
              <w:rPr>
                <w:rFonts w:eastAsia="Times New Roman" w:cstheme="minorHAnsi"/>
                <w:sz w:val="22"/>
                <w:szCs w:val="22"/>
              </w:rPr>
              <w:t xml:space="preserve"> aprēķiniem jāizmanto jaunākie pieejamie LVĢMC sagatavotie dati, metodika un kurināmā raksturojums</w:t>
            </w:r>
            <w:r w:rsidRPr="00C74CC7">
              <w:rPr>
                <w:rStyle w:val="Vresatsauce"/>
                <w:rFonts w:cstheme="minorHAnsi"/>
                <w:sz w:val="22"/>
                <w:szCs w:val="22"/>
              </w:rPr>
              <w:footnoteReference w:id="7"/>
            </w:r>
            <w:r w:rsidRPr="00C74CC7">
              <w:rPr>
                <w:rFonts w:eastAsia="Times New Roman" w:cstheme="minorHAnsi"/>
                <w:sz w:val="22"/>
                <w:szCs w:val="22"/>
              </w:rPr>
              <w:t>.</w:t>
            </w:r>
          </w:p>
        </w:tc>
        <w:tc>
          <w:tcPr>
            <w:tcW w:w="7740" w:type="dxa"/>
          </w:tcPr>
          <w:p w14:paraId="09D21F0B" w14:textId="2B64509F" w:rsidR="00122392" w:rsidRPr="00600F5D" w:rsidRDefault="004A46C6" w:rsidP="000C140E">
            <w:pPr>
              <w:tabs>
                <w:tab w:val="center" w:pos="4680"/>
                <w:tab w:val="right" w:pos="9360"/>
              </w:tabs>
              <w:spacing w:after="120"/>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 xml:space="preserve">Atbilstoši precizēts </w:t>
            </w:r>
            <w:r w:rsidRPr="00B812FC">
              <w:rPr>
                <w:sz w:val="22"/>
                <w:szCs w:val="22"/>
              </w:rPr>
              <w:t>Gaisa emisiju novērtējum</w:t>
            </w:r>
            <w:r>
              <w:rPr>
                <w:sz w:val="22"/>
                <w:szCs w:val="22"/>
              </w:rPr>
              <w:t>s.</w:t>
            </w:r>
          </w:p>
        </w:tc>
      </w:tr>
      <w:tr w:rsidR="00951801" w:rsidRPr="00600F5D" w14:paraId="34541981" w14:textId="77777777" w:rsidTr="00E96E9F">
        <w:tc>
          <w:tcPr>
            <w:tcW w:w="767" w:type="dxa"/>
            <w:vMerge/>
          </w:tcPr>
          <w:p w14:paraId="1E0193C2"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3D8E3891" w14:textId="67C02B22" w:rsidR="00951801" w:rsidRPr="00C74CC7" w:rsidRDefault="00951801" w:rsidP="00AC515F">
            <w:pPr>
              <w:numPr>
                <w:ilvl w:val="1"/>
                <w:numId w:val="2"/>
              </w:numPr>
              <w:tabs>
                <w:tab w:val="left" w:pos="480"/>
              </w:tabs>
              <w:spacing w:after="120"/>
              <w:ind w:left="0" w:right="14" w:hanging="58"/>
              <w:jc w:val="both"/>
              <w:rPr>
                <w:rFonts w:cstheme="minorHAnsi"/>
                <w:sz w:val="22"/>
                <w:szCs w:val="22"/>
                <w:lang w:eastAsia="lv-LV"/>
              </w:rPr>
            </w:pPr>
            <w:r w:rsidRPr="00C74CC7">
              <w:rPr>
                <w:rFonts w:cstheme="minorHAnsi"/>
                <w:sz w:val="22"/>
                <w:szCs w:val="22"/>
                <w:lang w:eastAsia="lv-LV"/>
              </w:rPr>
              <w:t>Sniedzams skaidrojums vai veicami labojumi attiecībā uz poligona gāzes sadedzināšanas procesā radīto un tās sastāvā esošo CO</w:t>
            </w:r>
            <w:r w:rsidRPr="00C74CC7">
              <w:rPr>
                <w:rFonts w:cstheme="minorHAnsi"/>
                <w:sz w:val="22"/>
                <w:szCs w:val="22"/>
                <w:vertAlign w:val="subscript"/>
                <w:lang w:eastAsia="lv-LV"/>
              </w:rPr>
              <w:t>2</w:t>
            </w:r>
            <w:r w:rsidRPr="00C74CC7">
              <w:rPr>
                <w:rFonts w:cstheme="minorHAnsi"/>
                <w:sz w:val="22"/>
                <w:szCs w:val="22"/>
                <w:lang w:eastAsia="lv-LV"/>
              </w:rPr>
              <w:t xml:space="preserve"> daudzumu (aprēķins Ziņojuma 6. pielikumā), kas tiks emitēts katrā no vērtētajiem emisiju avotā, skaidrojams, vai un kā tas ņemams vērā arī SEG emisiju aprēķinā. Skaidrojams, vai izmantotā </w:t>
            </w:r>
            <w:proofErr w:type="spellStart"/>
            <w:r w:rsidRPr="00C74CC7">
              <w:rPr>
                <w:rFonts w:cstheme="minorHAnsi"/>
                <w:sz w:val="22"/>
                <w:szCs w:val="22"/>
                <w:lang w:eastAsia="lv-LV"/>
              </w:rPr>
              <w:t>dūmgāzu</w:t>
            </w:r>
            <w:proofErr w:type="spellEnd"/>
            <w:r w:rsidRPr="00C74CC7">
              <w:rPr>
                <w:rFonts w:cstheme="minorHAnsi"/>
                <w:sz w:val="22"/>
                <w:szCs w:val="22"/>
                <w:lang w:eastAsia="lv-LV"/>
              </w:rPr>
              <w:t xml:space="preserve"> plūsmas aprēķina metode un ar to saistītie citi emisiju raksturojošie parametri noteikta saskaņā ar Latvijas standartā LVS EN ISO 16911-1:2013 </w:t>
            </w:r>
            <w:r w:rsidRPr="00C74CC7">
              <w:rPr>
                <w:rFonts w:cstheme="minorHAnsi"/>
                <w:i/>
                <w:iCs/>
                <w:sz w:val="22"/>
                <w:szCs w:val="22"/>
                <w:lang w:eastAsia="lv-LV"/>
              </w:rPr>
              <w:t xml:space="preserve">Stacionāro avotu </w:t>
            </w:r>
            <w:proofErr w:type="spellStart"/>
            <w:r w:rsidRPr="00C74CC7">
              <w:rPr>
                <w:rFonts w:cstheme="minorHAnsi"/>
                <w:i/>
                <w:iCs/>
                <w:sz w:val="22"/>
                <w:szCs w:val="22"/>
                <w:lang w:eastAsia="lv-LV"/>
              </w:rPr>
              <w:t>izmeši</w:t>
            </w:r>
            <w:proofErr w:type="spellEnd"/>
            <w:r w:rsidRPr="00C74CC7">
              <w:rPr>
                <w:rFonts w:cstheme="minorHAnsi"/>
                <w:i/>
                <w:iCs/>
                <w:sz w:val="22"/>
                <w:szCs w:val="22"/>
                <w:lang w:eastAsia="lv-LV"/>
              </w:rPr>
              <w:t>. Emisijas ātruma un tilpuma plūsmas ātruma manuālā un automātiskā noteikšana cauruļvados. 1. daļa: Manuālā atsauces metode (ISO 16911-1:2013)</w:t>
            </w:r>
            <w:r w:rsidRPr="00C74CC7">
              <w:rPr>
                <w:rFonts w:cstheme="minorHAnsi"/>
                <w:sz w:val="22"/>
                <w:szCs w:val="22"/>
                <w:lang w:eastAsia="lv-LV"/>
              </w:rPr>
              <w:t xml:space="preserve"> noteikto metodi</w:t>
            </w:r>
            <w:r w:rsidRPr="00C74CC7">
              <w:rPr>
                <w:rStyle w:val="Vresatsauce"/>
                <w:rFonts w:cstheme="minorHAnsi"/>
                <w:sz w:val="22"/>
                <w:szCs w:val="22"/>
                <w:lang w:eastAsia="lv-LV"/>
              </w:rPr>
              <w:footnoteReference w:id="8"/>
            </w:r>
            <w:r w:rsidRPr="00C74CC7">
              <w:rPr>
                <w:rFonts w:cstheme="minorHAnsi"/>
                <w:sz w:val="22"/>
                <w:szCs w:val="22"/>
                <w:lang w:eastAsia="lv-LV"/>
              </w:rPr>
              <w:t>. Konstatējot neatbilstības, veicams atkārtots aprēķins.</w:t>
            </w:r>
          </w:p>
        </w:tc>
        <w:tc>
          <w:tcPr>
            <w:tcW w:w="7740" w:type="dxa"/>
          </w:tcPr>
          <w:p w14:paraId="141CEA45" w14:textId="218019C4" w:rsidR="00122392" w:rsidRPr="00600F5D" w:rsidRDefault="004A46C6" w:rsidP="000C140E">
            <w:pPr>
              <w:tabs>
                <w:tab w:val="center" w:pos="4680"/>
                <w:tab w:val="right" w:pos="9360"/>
              </w:tabs>
              <w:spacing w:after="120"/>
              <w:jc w:val="both"/>
              <w:rPr>
                <w:rFonts w:cstheme="minorHAnsi"/>
                <w:color w:val="222222"/>
                <w:kern w:val="0"/>
                <w:sz w:val="22"/>
                <w:szCs w:val="22"/>
                <w:shd w:val="clear" w:color="auto" w:fill="FFFFFF"/>
                <w14:ligatures w14:val="none"/>
              </w:rPr>
            </w:pPr>
            <w:r>
              <w:rPr>
                <w:rFonts w:cstheme="minorHAnsi"/>
                <w:color w:val="222222"/>
                <w:kern w:val="0"/>
                <w:sz w:val="22"/>
                <w:szCs w:val="22"/>
                <w:shd w:val="clear" w:color="auto" w:fill="FFFFFF"/>
                <w14:ligatures w14:val="none"/>
              </w:rPr>
              <w:t xml:space="preserve">Iebildums izvērtēts, precizēts </w:t>
            </w:r>
            <w:r w:rsidRPr="00B812FC">
              <w:rPr>
                <w:sz w:val="22"/>
                <w:szCs w:val="22"/>
              </w:rPr>
              <w:t>Gaisa emisiju novērtējum</w:t>
            </w:r>
            <w:r>
              <w:rPr>
                <w:sz w:val="22"/>
                <w:szCs w:val="22"/>
              </w:rPr>
              <w:t>s.</w:t>
            </w:r>
          </w:p>
        </w:tc>
      </w:tr>
      <w:tr w:rsidR="00951801" w:rsidRPr="00600F5D" w14:paraId="395E5A47" w14:textId="77777777" w:rsidTr="00E96E9F">
        <w:tc>
          <w:tcPr>
            <w:tcW w:w="767" w:type="dxa"/>
            <w:vMerge/>
          </w:tcPr>
          <w:p w14:paraId="08219C47"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bookmarkStart w:id="12" w:name="_Hlk210160352"/>
          </w:p>
        </w:tc>
        <w:tc>
          <w:tcPr>
            <w:tcW w:w="6613" w:type="dxa"/>
          </w:tcPr>
          <w:p w14:paraId="0C74F6E9" w14:textId="0BE2EFD7" w:rsidR="00951801" w:rsidRPr="00C74CC7" w:rsidRDefault="00951801" w:rsidP="00AC515F">
            <w:pPr>
              <w:numPr>
                <w:ilvl w:val="1"/>
                <w:numId w:val="2"/>
              </w:numPr>
              <w:tabs>
                <w:tab w:val="left" w:pos="480"/>
              </w:tabs>
              <w:spacing w:after="120"/>
              <w:ind w:left="0" w:right="14" w:hanging="58"/>
              <w:jc w:val="both"/>
              <w:rPr>
                <w:rFonts w:cstheme="minorHAnsi"/>
                <w:sz w:val="22"/>
                <w:szCs w:val="22"/>
                <w:lang w:eastAsia="lv-LV"/>
              </w:rPr>
            </w:pPr>
            <w:r w:rsidRPr="00C74CC7">
              <w:rPr>
                <w:rFonts w:eastAsia="Times New Roman" w:cstheme="minorHAnsi"/>
                <w:sz w:val="22"/>
                <w:szCs w:val="22"/>
                <w:lang w:eastAsia="lv-LV"/>
              </w:rPr>
              <w:t>Jā</w:t>
            </w:r>
            <w:r w:rsidRPr="00C74CC7">
              <w:rPr>
                <w:rFonts w:cstheme="minorHAnsi"/>
                <w:sz w:val="22"/>
                <w:szCs w:val="22"/>
                <w:lang w:eastAsia="lv-LV"/>
              </w:rPr>
              <w:t xml:space="preserve">pamato koģenerācijas iekārtas un lāpas izslēgšana no smaku emisiju vērtējuma. </w:t>
            </w:r>
            <w:r w:rsidRPr="00C74CC7">
              <w:rPr>
                <w:rFonts w:eastAsia="Times New Roman" w:cstheme="minorHAnsi"/>
                <w:sz w:val="22"/>
                <w:szCs w:val="22"/>
                <w:lang w:eastAsia="lv-LV"/>
              </w:rPr>
              <w:t>Vēršam uzmanību</w:t>
            </w:r>
            <w:r w:rsidRPr="00C74CC7">
              <w:rPr>
                <w:rFonts w:cstheme="minorHAnsi"/>
                <w:sz w:val="22"/>
                <w:szCs w:val="22"/>
                <w:lang w:eastAsia="lv-LV"/>
              </w:rPr>
              <w:t xml:space="preserve">, ka gadījumos, kad nav veikti smaku mērījumi vai pieejami emisijas faktori, smaku parametru vērtējumam iespējams izmantot arī </w:t>
            </w:r>
            <w:r w:rsidRPr="00C74CC7">
              <w:rPr>
                <w:rFonts w:eastAsia="Times New Roman" w:cstheme="minorHAnsi"/>
                <w:sz w:val="22"/>
                <w:szCs w:val="22"/>
                <w:lang w:eastAsia="lv-LV"/>
              </w:rPr>
              <w:t>informāciju par emitēto piesārņojošo vielu smakas uztveres sliekšņiem</w:t>
            </w:r>
            <w:r w:rsidRPr="00C74CC7">
              <w:rPr>
                <w:rFonts w:eastAsia="Times New Roman" w:cstheme="minorHAnsi"/>
                <w:sz w:val="22"/>
                <w:szCs w:val="22"/>
                <w:vertAlign w:val="superscript"/>
                <w:lang w:eastAsia="lv-LV"/>
              </w:rPr>
              <w:footnoteReference w:id="9"/>
            </w:r>
            <w:r w:rsidRPr="00C74CC7">
              <w:rPr>
                <w:rFonts w:eastAsia="Times New Roman" w:cstheme="minorHAnsi"/>
                <w:sz w:val="22"/>
                <w:szCs w:val="22"/>
                <w:lang w:eastAsia="lv-LV"/>
              </w:rPr>
              <w:t xml:space="preserve"> un veicot pārrēķinu no emisijām noteiktajiem g/s uz </w:t>
            </w:r>
            <w:proofErr w:type="spellStart"/>
            <w:r w:rsidRPr="00C74CC7">
              <w:rPr>
                <w:rFonts w:eastAsia="Times New Roman" w:cstheme="minorHAnsi"/>
                <w:sz w:val="22"/>
                <w:szCs w:val="22"/>
                <w:lang w:eastAsia="lv-LV"/>
              </w:rPr>
              <w:t>ou</w:t>
            </w:r>
            <w:r w:rsidRPr="00C74CC7">
              <w:rPr>
                <w:rFonts w:eastAsia="Times New Roman" w:cstheme="minorHAnsi"/>
                <w:sz w:val="22"/>
                <w:szCs w:val="22"/>
                <w:vertAlign w:val="subscript"/>
                <w:lang w:eastAsia="lv-LV"/>
              </w:rPr>
              <w:t>E</w:t>
            </w:r>
            <w:proofErr w:type="spellEnd"/>
            <w:r w:rsidRPr="00C74CC7">
              <w:rPr>
                <w:rFonts w:eastAsia="Times New Roman" w:cstheme="minorHAnsi"/>
                <w:sz w:val="22"/>
                <w:szCs w:val="22"/>
                <w:lang w:eastAsia="lv-LV"/>
              </w:rPr>
              <w:t>/s.</w:t>
            </w:r>
          </w:p>
        </w:tc>
        <w:tc>
          <w:tcPr>
            <w:tcW w:w="7740" w:type="dxa"/>
          </w:tcPr>
          <w:p w14:paraId="1CBAE624" w14:textId="22C9E0CA" w:rsidR="004A46C6" w:rsidRPr="004A46C6" w:rsidRDefault="00AC21A9" w:rsidP="000C140E">
            <w:pPr>
              <w:tabs>
                <w:tab w:val="center" w:pos="4680"/>
                <w:tab w:val="right" w:pos="9360"/>
              </w:tabs>
              <w:spacing w:after="120"/>
              <w:jc w:val="both"/>
              <w:rPr>
                <w:sz w:val="22"/>
                <w:szCs w:val="22"/>
                <w:highlight w:val="green"/>
              </w:rPr>
            </w:pPr>
            <w:r>
              <w:rPr>
                <w:rFonts w:eastAsia="Times New Roman"/>
                <w:sz w:val="22"/>
                <w:szCs w:val="22"/>
              </w:rPr>
              <w:t xml:space="preserve">Precizētajā </w:t>
            </w:r>
            <w:r w:rsidRPr="00AC21A9">
              <w:rPr>
                <w:rFonts w:eastAsia="Times New Roman"/>
                <w:sz w:val="22"/>
                <w:szCs w:val="22"/>
              </w:rPr>
              <w:t>Gaisa emisiju novērtējumā  koģenerācijas iekārtas un lāpas izslēgšana no smaku emisijas vērtējuma ir atkārtoti izvērtēta un to ietekme ņemta vērā</w:t>
            </w:r>
            <w:r>
              <w:rPr>
                <w:rFonts w:eastAsia="Times New Roman"/>
                <w:sz w:val="22"/>
                <w:szCs w:val="22"/>
              </w:rPr>
              <w:t>.</w:t>
            </w:r>
            <w:r>
              <w:rPr>
                <w:rFonts w:eastAsia="Times New Roman"/>
              </w:rPr>
              <w:t xml:space="preserve"> </w:t>
            </w:r>
            <w:r>
              <w:rPr>
                <w:rFonts w:eastAsia="Times New Roman"/>
              </w:rPr>
              <w:br/>
            </w:r>
          </w:p>
          <w:p w14:paraId="7E310373" w14:textId="3B256D45" w:rsidR="004A46C6" w:rsidRPr="00600F5D" w:rsidRDefault="004A46C6" w:rsidP="000C140E">
            <w:pPr>
              <w:tabs>
                <w:tab w:val="center" w:pos="4680"/>
                <w:tab w:val="right" w:pos="9360"/>
              </w:tabs>
              <w:spacing w:after="120"/>
              <w:jc w:val="both"/>
              <w:rPr>
                <w:rFonts w:cstheme="minorHAnsi"/>
                <w:color w:val="222222"/>
                <w:kern w:val="0"/>
                <w:sz w:val="22"/>
                <w:szCs w:val="22"/>
                <w:shd w:val="clear" w:color="auto" w:fill="FFFFFF"/>
                <w14:ligatures w14:val="none"/>
              </w:rPr>
            </w:pPr>
          </w:p>
        </w:tc>
      </w:tr>
      <w:bookmarkEnd w:id="12"/>
      <w:tr w:rsidR="00951801" w:rsidRPr="00600F5D" w14:paraId="6C24B213" w14:textId="77777777" w:rsidTr="00E96E9F">
        <w:tc>
          <w:tcPr>
            <w:tcW w:w="767" w:type="dxa"/>
            <w:vMerge/>
          </w:tcPr>
          <w:p w14:paraId="47C29024"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0E20949D" w14:textId="1F26D25D" w:rsidR="00951801" w:rsidRPr="00EF0FDE" w:rsidRDefault="00951801" w:rsidP="00AC515F">
            <w:pPr>
              <w:numPr>
                <w:ilvl w:val="1"/>
                <w:numId w:val="2"/>
              </w:numPr>
              <w:tabs>
                <w:tab w:val="left" w:pos="480"/>
              </w:tabs>
              <w:spacing w:after="120"/>
              <w:ind w:left="0" w:right="14" w:hanging="58"/>
              <w:jc w:val="both"/>
              <w:rPr>
                <w:rFonts w:cstheme="minorHAnsi"/>
                <w:sz w:val="22"/>
                <w:szCs w:val="22"/>
                <w:lang w:eastAsia="lv-LV"/>
              </w:rPr>
            </w:pPr>
            <w:r w:rsidRPr="00EF0FDE">
              <w:rPr>
                <w:rFonts w:eastAsia="Times New Roman" w:cstheme="minorHAnsi"/>
                <w:sz w:val="22"/>
                <w:szCs w:val="22"/>
                <w:lang w:eastAsia="lv-LV"/>
              </w:rPr>
              <w:t xml:space="preserve">Aģentūras ieskatā, ņemot vērā IVN procesa pamatuzdevumu – kliedēt jebkuras bažas par iespējamo Paredzētās darbības nelabvēlīgo ietekmi – smaku izkliedes kartē uzskatāmības nolūkā būtu jāizmanto tāds koncentrāciju attēlojuma solis, kas ļautu uzskatāmi noteikt ne tikai robežlieluma pārsniegšanas zonu, bet arī smaku uztveramības izplatības robežu (1 </w:t>
            </w:r>
            <w:proofErr w:type="spellStart"/>
            <w:r w:rsidRPr="00EF0FDE">
              <w:rPr>
                <w:rFonts w:eastAsia="Times New Roman" w:cstheme="minorHAnsi"/>
                <w:sz w:val="22"/>
                <w:szCs w:val="22"/>
                <w:lang w:eastAsia="lv-LV"/>
              </w:rPr>
              <w:t>ou</w:t>
            </w:r>
            <w:r w:rsidRPr="00EF0FDE">
              <w:rPr>
                <w:rFonts w:eastAsia="Times New Roman" w:cstheme="minorHAnsi"/>
                <w:sz w:val="22"/>
                <w:szCs w:val="22"/>
                <w:vertAlign w:val="subscript"/>
                <w:lang w:eastAsia="lv-LV"/>
              </w:rPr>
              <w:t>E</w:t>
            </w:r>
            <w:proofErr w:type="spellEnd"/>
            <w:r w:rsidRPr="00EF0FDE">
              <w:rPr>
                <w:rFonts w:eastAsia="Times New Roman" w:cstheme="minorHAnsi"/>
                <w:sz w:val="22"/>
                <w:szCs w:val="22"/>
                <w:vertAlign w:val="subscript"/>
                <w:lang w:eastAsia="lv-LV"/>
              </w:rPr>
              <w:t>/</w:t>
            </w:r>
            <w:r w:rsidRPr="00EF0FDE">
              <w:rPr>
                <w:rFonts w:eastAsia="Times New Roman" w:cstheme="minorHAnsi"/>
                <w:sz w:val="22"/>
                <w:szCs w:val="22"/>
                <w:lang w:eastAsia="lv-LV"/>
              </w:rPr>
              <w:t>m</w:t>
            </w:r>
            <w:r w:rsidRPr="00EF0FDE">
              <w:rPr>
                <w:rFonts w:eastAsia="Times New Roman" w:cstheme="minorHAnsi"/>
                <w:sz w:val="22"/>
                <w:szCs w:val="22"/>
                <w:vertAlign w:val="superscript"/>
                <w:lang w:eastAsia="lv-LV"/>
              </w:rPr>
              <w:t>3</w:t>
            </w:r>
            <w:r w:rsidRPr="00EF0FDE">
              <w:rPr>
                <w:rFonts w:eastAsia="Times New Roman" w:cstheme="minorHAnsi"/>
                <w:sz w:val="22"/>
                <w:szCs w:val="22"/>
                <w:vertAlign w:val="subscript"/>
                <w:lang w:eastAsia="lv-LV"/>
              </w:rPr>
              <w:t xml:space="preserve">). </w:t>
            </w:r>
            <w:r w:rsidRPr="00EF0FDE">
              <w:rPr>
                <w:rFonts w:eastAsia="Times New Roman" w:cstheme="minorHAnsi"/>
                <w:sz w:val="22"/>
                <w:szCs w:val="22"/>
                <w:lang w:eastAsia="lv-LV"/>
              </w:rPr>
              <w:t xml:space="preserve">Šobrīd Ziņojumam pievienotajā kartogrāfiskajā materiālā koncentrāciju solis ir attiecīgi 0,54 </w:t>
            </w:r>
            <w:proofErr w:type="spellStart"/>
            <w:r w:rsidRPr="00EF0FDE">
              <w:rPr>
                <w:rFonts w:eastAsia="Times New Roman" w:cstheme="minorHAnsi"/>
                <w:sz w:val="22"/>
                <w:szCs w:val="22"/>
                <w:lang w:eastAsia="lv-LV"/>
              </w:rPr>
              <w:t>ou</w:t>
            </w:r>
            <w:r w:rsidRPr="00EF0FDE">
              <w:rPr>
                <w:rFonts w:eastAsia="Times New Roman" w:cstheme="minorHAnsi"/>
                <w:sz w:val="22"/>
                <w:szCs w:val="22"/>
                <w:vertAlign w:val="subscript"/>
                <w:lang w:eastAsia="lv-LV"/>
              </w:rPr>
              <w:t>E</w:t>
            </w:r>
            <w:proofErr w:type="spellEnd"/>
            <w:r w:rsidRPr="00EF0FDE">
              <w:rPr>
                <w:rFonts w:eastAsia="Times New Roman" w:cstheme="minorHAnsi"/>
                <w:sz w:val="22"/>
                <w:szCs w:val="22"/>
                <w:vertAlign w:val="subscript"/>
                <w:lang w:eastAsia="lv-LV"/>
              </w:rPr>
              <w:t>/</w:t>
            </w:r>
            <w:r w:rsidRPr="00EF0FDE">
              <w:rPr>
                <w:rFonts w:eastAsia="Times New Roman" w:cstheme="minorHAnsi"/>
                <w:sz w:val="22"/>
                <w:szCs w:val="22"/>
                <w:lang w:eastAsia="lv-LV"/>
              </w:rPr>
              <w:t>m</w:t>
            </w:r>
            <w:r w:rsidRPr="00EF0FDE">
              <w:rPr>
                <w:rFonts w:eastAsia="Times New Roman" w:cstheme="minorHAnsi"/>
                <w:sz w:val="22"/>
                <w:szCs w:val="22"/>
                <w:vertAlign w:val="superscript"/>
                <w:lang w:eastAsia="lv-LV"/>
              </w:rPr>
              <w:t>3</w:t>
            </w:r>
            <w:r w:rsidRPr="00EF0FDE">
              <w:rPr>
                <w:rFonts w:eastAsia="Times New Roman" w:cstheme="minorHAnsi"/>
                <w:sz w:val="22"/>
                <w:szCs w:val="22"/>
                <w:lang w:eastAsia="lv-LV"/>
              </w:rPr>
              <w:t xml:space="preserve">un 6,5 </w:t>
            </w:r>
            <w:proofErr w:type="spellStart"/>
            <w:r w:rsidRPr="00EF0FDE">
              <w:rPr>
                <w:rFonts w:eastAsia="Times New Roman" w:cstheme="minorHAnsi"/>
                <w:sz w:val="22"/>
                <w:szCs w:val="22"/>
                <w:lang w:eastAsia="lv-LV"/>
              </w:rPr>
              <w:t>ou</w:t>
            </w:r>
            <w:r w:rsidRPr="00EF0FDE">
              <w:rPr>
                <w:rFonts w:eastAsia="Times New Roman" w:cstheme="minorHAnsi"/>
                <w:sz w:val="22"/>
                <w:szCs w:val="22"/>
                <w:vertAlign w:val="subscript"/>
                <w:lang w:eastAsia="lv-LV"/>
              </w:rPr>
              <w:t>E</w:t>
            </w:r>
            <w:proofErr w:type="spellEnd"/>
            <w:r w:rsidRPr="00EF0FDE">
              <w:rPr>
                <w:rFonts w:eastAsia="Times New Roman" w:cstheme="minorHAnsi"/>
                <w:sz w:val="22"/>
                <w:szCs w:val="22"/>
                <w:vertAlign w:val="subscript"/>
                <w:lang w:eastAsia="lv-LV"/>
              </w:rPr>
              <w:t>/</w:t>
            </w:r>
            <w:r w:rsidRPr="00EF0FDE">
              <w:rPr>
                <w:rFonts w:eastAsia="Times New Roman" w:cstheme="minorHAnsi"/>
                <w:sz w:val="22"/>
                <w:szCs w:val="22"/>
                <w:lang w:eastAsia="lv-LV"/>
              </w:rPr>
              <w:t>m</w:t>
            </w:r>
            <w:r w:rsidRPr="00EF0FDE">
              <w:rPr>
                <w:rFonts w:eastAsia="Times New Roman" w:cstheme="minorHAnsi"/>
                <w:sz w:val="22"/>
                <w:szCs w:val="22"/>
                <w:vertAlign w:val="superscript"/>
                <w:lang w:eastAsia="lv-LV"/>
              </w:rPr>
              <w:t>3</w:t>
            </w:r>
            <w:r w:rsidRPr="00EF0FDE">
              <w:rPr>
                <w:rFonts w:eastAsia="Times New Roman" w:cstheme="minorHAnsi"/>
                <w:sz w:val="22"/>
                <w:szCs w:val="22"/>
                <w:lang w:eastAsia="lv-LV"/>
              </w:rPr>
              <w:t xml:space="preserve"> .</w:t>
            </w:r>
          </w:p>
        </w:tc>
        <w:tc>
          <w:tcPr>
            <w:tcW w:w="7740" w:type="dxa"/>
          </w:tcPr>
          <w:p w14:paraId="12F21538" w14:textId="1ECA8700" w:rsidR="00951801" w:rsidRPr="00600F5D" w:rsidRDefault="005B1E5E" w:rsidP="000C140E">
            <w:pPr>
              <w:tabs>
                <w:tab w:val="center" w:pos="4680"/>
                <w:tab w:val="right" w:pos="9360"/>
              </w:tabs>
              <w:spacing w:after="120"/>
              <w:jc w:val="both"/>
              <w:rPr>
                <w:rFonts w:cstheme="minorHAnsi"/>
                <w:color w:val="222222"/>
                <w:kern w:val="0"/>
                <w:sz w:val="22"/>
                <w:szCs w:val="22"/>
                <w:shd w:val="clear" w:color="auto" w:fill="FFFFFF"/>
                <w14:ligatures w14:val="none"/>
              </w:rPr>
            </w:pPr>
            <w:r>
              <w:rPr>
                <w:sz w:val="22"/>
                <w:szCs w:val="22"/>
              </w:rPr>
              <w:t xml:space="preserve">Precizētajā </w:t>
            </w:r>
            <w:r w:rsidRPr="00B812FC">
              <w:rPr>
                <w:sz w:val="22"/>
                <w:szCs w:val="22"/>
              </w:rPr>
              <w:t>Gaisa emisiju novērtējumā</w:t>
            </w:r>
            <w:r>
              <w:rPr>
                <w:sz w:val="22"/>
                <w:szCs w:val="22"/>
              </w:rPr>
              <w:t xml:space="preserve"> prasība ņemta vērā.</w:t>
            </w:r>
          </w:p>
        </w:tc>
      </w:tr>
      <w:tr w:rsidR="00951801" w:rsidRPr="00600F5D" w14:paraId="357959A1" w14:textId="77777777" w:rsidTr="00E96E9F">
        <w:tc>
          <w:tcPr>
            <w:tcW w:w="767" w:type="dxa"/>
            <w:vMerge/>
          </w:tcPr>
          <w:p w14:paraId="0F5FF8F0"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6FDDC1D6" w14:textId="33D92F14" w:rsidR="00951801" w:rsidRPr="00EF0FDE" w:rsidRDefault="00951801" w:rsidP="00EF0FDE">
            <w:pPr>
              <w:numPr>
                <w:ilvl w:val="1"/>
                <w:numId w:val="2"/>
              </w:numPr>
              <w:tabs>
                <w:tab w:val="left" w:pos="570"/>
              </w:tabs>
              <w:spacing w:after="120"/>
              <w:ind w:left="0" w:right="14" w:firstLine="0"/>
              <w:jc w:val="both"/>
              <w:rPr>
                <w:rFonts w:cstheme="minorHAnsi"/>
                <w:sz w:val="22"/>
                <w:szCs w:val="22"/>
                <w:lang w:eastAsia="lv-LV"/>
              </w:rPr>
            </w:pPr>
            <w:r w:rsidRPr="00EF0FDE">
              <w:rPr>
                <w:rFonts w:cstheme="minorHAnsi"/>
                <w:sz w:val="22"/>
                <w:szCs w:val="22"/>
                <w:lang w:eastAsia="lv-LV"/>
              </w:rPr>
              <w:t xml:space="preserve">Emisiju novērtējuma teksts caurlūkojams un veicami labojumi, konstatējot pārrakstīšanās kļūdas, piemēram, attiecībā uz emisijas avotu </w:t>
            </w:r>
            <w:r w:rsidRPr="00EF0FDE">
              <w:rPr>
                <w:rFonts w:cstheme="minorHAnsi"/>
                <w:sz w:val="22"/>
                <w:szCs w:val="22"/>
                <w:lang w:eastAsia="lv-LV"/>
              </w:rPr>
              <w:lastRenderedPageBreak/>
              <w:t>A6 un A7 raksturojumu. Ja tiek konstatētas kļūdas arī aprēķinā, veicami attiecīgi labojumi. Sniedzami skaidrojumi, vai emisiju un smaku izkliedes aprēķinā ņemts vērā, ka atkritumu šūnas tiek veidotas kā uzbērumi ar relatīvi lielu augstumu. Ja nepieciešams, veicami atbilstoši precizējumi smaku un emisiju izkliedes aprēķinos.</w:t>
            </w:r>
          </w:p>
        </w:tc>
        <w:tc>
          <w:tcPr>
            <w:tcW w:w="7740" w:type="dxa"/>
          </w:tcPr>
          <w:p w14:paraId="135407F6" w14:textId="4C8E971B" w:rsidR="00951801" w:rsidRPr="00EF0FDE" w:rsidRDefault="001F65C4" w:rsidP="00EF0FDE">
            <w:pPr>
              <w:tabs>
                <w:tab w:val="center" w:pos="4680"/>
                <w:tab w:val="right" w:pos="9360"/>
              </w:tabs>
              <w:jc w:val="both"/>
              <w:rPr>
                <w:rFonts w:cstheme="minorHAnsi"/>
                <w:color w:val="222222"/>
                <w:kern w:val="0"/>
                <w:sz w:val="22"/>
                <w:szCs w:val="22"/>
                <w:highlight w:val="green"/>
                <w:shd w:val="clear" w:color="auto" w:fill="FFFFFF"/>
                <w14:ligatures w14:val="none"/>
              </w:rPr>
            </w:pPr>
            <w:r w:rsidRPr="00EF0FDE">
              <w:rPr>
                <w:sz w:val="22"/>
                <w:szCs w:val="22"/>
              </w:rPr>
              <w:lastRenderedPageBreak/>
              <w:t>Precizētajā Gaisa emisiju novērtējumā novērstas pārrakstīšanās kļūdas attiecībā uz A6 un A7 avotiem, to numerāciju.</w:t>
            </w:r>
          </w:p>
          <w:p w14:paraId="296226DB" w14:textId="16FF6486" w:rsidR="005D4E7D" w:rsidRPr="00600F5D" w:rsidRDefault="00EF0FDE" w:rsidP="00EF0FDE">
            <w:pPr>
              <w:tabs>
                <w:tab w:val="center" w:pos="4680"/>
                <w:tab w:val="right" w:pos="9360"/>
              </w:tabs>
              <w:jc w:val="both"/>
              <w:rPr>
                <w:rFonts w:cstheme="minorHAnsi"/>
                <w:color w:val="222222"/>
                <w:kern w:val="0"/>
                <w:sz w:val="22"/>
                <w:szCs w:val="22"/>
                <w:shd w:val="clear" w:color="auto" w:fill="FFFFFF"/>
                <w14:ligatures w14:val="none"/>
              </w:rPr>
            </w:pPr>
            <w:r w:rsidRPr="00EF0FDE">
              <w:rPr>
                <w:rFonts w:eastAsia="Times New Roman"/>
                <w:sz w:val="22"/>
                <w:szCs w:val="22"/>
              </w:rPr>
              <w:lastRenderedPageBreak/>
              <w:t>Atkritumu šūnas reljefa augstums ir ņemts vērā emisiju un smaku izkliedes aprēķinā.</w:t>
            </w:r>
            <w:r>
              <w:rPr>
                <w:rFonts w:eastAsia="Times New Roman"/>
              </w:rPr>
              <w:t xml:space="preserve"> </w:t>
            </w:r>
            <w:r>
              <w:rPr>
                <w:rFonts w:eastAsia="Times New Roman"/>
                <w:color w:val="FFFFFF"/>
              </w:rPr>
              <w:t> </w:t>
            </w:r>
            <w:r>
              <w:rPr>
                <w:rFonts w:eastAsia="Times New Roman"/>
              </w:rPr>
              <w:t xml:space="preserve"> </w:t>
            </w:r>
            <w:r>
              <w:rPr>
                <w:rFonts w:eastAsia="Times New Roman"/>
              </w:rPr>
              <w:br/>
            </w:r>
          </w:p>
        </w:tc>
      </w:tr>
      <w:tr w:rsidR="00951801" w:rsidRPr="00600F5D" w14:paraId="56E3F189" w14:textId="77777777" w:rsidTr="00E96E9F">
        <w:tc>
          <w:tcPr>
            <w:tcW w:w="767" w:type="dxa"/>
            <w:vMerge/>
          </w:tcPr>
          <w:p w14:paraId="65CD9B3D" w14:textId="77777777" w:rsidR="00951801" w:rsidRPr="00600F5D" w:rsidRDefault="00951801" w:rsidP="002535CA">
            <w:pPr>
              <w:tabs>
                <w:tab w:val="center" w:pos="4680"/>
                <w:tab w:val="right" w:pos="9360"/>
              </w:tabs>
              <w:spacing w:after="120"/>
              <w:jc w:val="center"/>
              <w:rPr>
                <w:rFonts w:cstheme="minorHAnsi"/>
                <w:color w:val="222222"/>
                <w:kern w:val="0"/>
                <w:sz w:val="22"/>
                <w:szCs w:val="22"/>
                <w:shd w:val="clear" w:color="auto" w:fill="FFFFFF"/>
                <w14:ligatures w14:val="none"/>
              </w:rPr>
            </w:pPr>
          </w:p>
        </w:tc>
        <w:tc>
          <w:tcPr>
            <w:tcW w:w="6613" w:type="dxa"/>
          </w:tcPr>
          <w:p w14:paraId="1BC95AF0" w14:textId="355F1BDD" w:rsidR="00951801" w:rsidRPr="00600F5D" w:rsidRDefault="00951801" w:rsidP="00EF0FDE">
            <w:pPr>
              <w:spacing w:after="120"/>
              <w:ind w:right="14"/>
              <w:jc w:val="both"/>
              <w:rPr>
                <w:rFonts w:cstheme="minorHAnsi"/>
                <w:sz w:val="22"/>
                <w:szCs w:val="22"/>
                <w:highlight w:val="yellow"/>
                <w:lang w:eastAsia="lv-LV"/>
              </w:rPr>
            </w:pPr>
            <w:r w:rsidRPr="008C19B6">
              <w:rPr>
                <w:rFonts w:cstheme="minorHAnsi"/>
                <w:sz w:val="22"/>
                <w:szCs w:val="22"/>
              </w:rPr>
              <w:t>Ziņojuma izvērtēšanas laikā, atsaucoties uz Aģentūras lūgumu sniegt atsauksmi par sagatavoto Ziņojumu, Aģentūra saņēma Veselības inspekcijas un Dienesta vēstules ar tajās ietvertajiem viedokļiem un atsauksmēm par Ziņojumu. Aģentūra neuzskata par lietderīgu atsevišķi uzskaitīt institūciju vēstulēs ietvertos komentārus, bet pievieno tās pielikumā. Aģentūra lūdz atsauksmes izvērtēt un nepieciešamos papildinājumus/labojumus un skaidrojumus iestrādāt Ziņojumā līdztekus labojumiem, kas veicami atbilstoši Aģentūras norādītajam.</w:t>
            </w:r>
          </w:p>
        </w:tc>
        <w:tc>
          <w:tcPr>
            <w:tcW w:w="7740" w:type="dxa"/>
          </w:tcPr>
          <w:p w14:paraId="16B2729F" w14:textId="141003F6" w:rsidR="00951801" w:rsidRPr="00600F5D" w:rsidRDefault="00951801" w:rsidP="000C140E">
            <w:pPr>
              <w:tabs>
                <w:tab w:val="center" w:pos="4680"/>
                <w:tab w:val="right" w:pos="9360"/>
              </w:tabs>
              <w:spacing w:after="120"/>
              <w:jc w:val="both"/>
              <w:rPr>
                <w:rFonts w:cstheme="minorHAnsi"/>
                <w:color w:val="222222"/>
                <w:kern w:val="0"/>
                <w:sz w:val="22"/>
                <w:szCs w:val="22"/>
                <w:shd w:val="clear" w:color="auto" w:fill="FFFFFF"/>
                <w14:ligatures w14:val="none"/>
              </w:rPr>
            </w:pPr>
            <w:r w:rsidRPr="00600F5D">
              <w:rPr>
                <w:sz w:val="22"/>
                <w:szCs w:val="22"/>
              </w:rPr>
              <w:t>Izvērtēts,</w:t>
            </w:r>
            <w:r w:rsidR="008C19B6">
              <w:rPr>
                <w:sz w:val="22"/>
                <w:szCs w:val="22"/>
              </w:rPr>
              <w:t xml:space="preserve"> attiecīgi precizēta aktuālā IVN ziņojum redakcija,</w:t>
            </w:r>
            <w:r w:rsidRPr="00600F5D">
              <w:rPr>
                <w:sz w:val="22"/>
                <w:szCs w:val="22"/>
              </w:rPr>
              <w:t xml:space="preserve"> skat. šīs tabulas 1. un 2. punktu.</w:t>
            </w:r>
          </w:p>
        </w:tc>
      </w:tr>
    </w:tbl>
    <w:p w14:paraId="00E354E7" w14:textId="77777777" w:rsidR="002535CA" w:rsidRPr="00600F5D" w:rsidRDefault="002535CA" w:rsidP="002535CA">
      <w:pPr>
        <w:tabs>
          <w:tab w:val="center" w:pos="4680"/>
          <w:tab w:val="right" w:pos="9360"/>
        </w:tabs>
        <w:spacing w:after="120" w:line="240" w:lineRule="auto"/>
        <w:jc w:val="center"/>
        <w:rPr>
          <w:rFonts w:cstheme="minorHAnsi"/>
          <w:b/>
          <w:bCs/>
          <w:color w:val="222222"/>
          <w:kern w:val="0"/>
          <w:sz w:val="22"/>
          <w:szCs w:val="22"/>
          <w:shd w:val="clear" w:color="auto" w:fill="FFFFFF"/>
          <w14:ligatures w14:val="none"/>
        </w:rPr>
      </w:pPr>
    </w:p>
    <w:p w14:paraId="561EFDDC" w14:textId="77777777" w:rsidR="005F5703" w:rsidRDefault="005F5703"/>
    <w:sectPr w:rsidR="005F5703" w:rsidSect="006B5EB4">
      <w:footerReference w:type="default" r:id="rId8"/>
      <w:pgSz w:w="16838" w:h="11906" w:orient="landscape" w:code="9"/>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DDB6" w14:textId="77777777" w:rsidR="000C140E" w:rsidRPr="00600F5D" w:rsidRDefault="000C140E" w:rsidP="000C140E">
      <w:pPr>
        <w:spacing w:after="0" w:line="240" w:lineRule="auto"/>
      </w:pPr>
      <w:r w:rsidRPr="00600F5D">
        <w:separator/>
      </w:r>
    </w:p>
  </w:endnote>
  <w:endnote w:type="continuationSeparator" w:id="0">
    <w:p w14:paraId="776209A3" w14:textId="77777777" w:rsidR="000C140E" w:rsidRPr="00600F5D" w:rsidRDefault="000C140E" w:rsidP="000C140E">
      <w:pPr>
        <w:spacing w:after="0" w:line="240" w:lineRule="auto"/>
      </w:pPr>
      <w:r w:rsidRPr="00600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61825"/>
      <w:docPartObj>
        <w:docPartGallery w:val="Page Numbers (Bottom of Page)"/>
        <w:docPartUnique/>
      </w:docPartObj>
    </w:sdtPr>
    <w:sdtEndPr/>
    <w:sdtContent>
      <w:p w14:paraId="5DFFD9AB" w14:textId="68B66FF4" w:rsidR="00715E04" w:rsidRPr="00600F5D" w:rsidRDefault="00715E04">
        <w:pPr>
          <w:pStyle w:val="Kjene"/>
          <w:jc w:val="right"/>
        </w:pPr>
        <w:r w:rsidRPr="00600F5D">
          <w:fldChar w:fldCharType="begin"/>
        </w:r>
        <w:r w:rsidRPr="00600F5D">
          <w:instrText>PAGE   \* MERGEFORMAT</w:instrText>
        </w:r>
        <w:r w:rsidRPr="00600F5D">
          <w:fldChar w:fldCharType="separate"/>
        </w:r>
        <w:r w:rsidRPr="00600F5D">
          <w:t>2</w:t>
        </w:r>
        <w:r w:rsidRPr="00600F5D">
          <w:fldChar w:fldCharType="end"/>
        </w:r>
      </w:p>
    </w:sdtContent>
  </w:sdt>
  <w:p w14:paraId="2CF2C56B" w14:textId="77777777" w:rsidR="00715E04" w:rsidRPr="00600F5D" w:rsidRDefault="00715E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D461" w14:textId="77777777" w:rsidR="000C140E" w:rsidRPr="00600F5D" w:rsidRDefault="000C140E" w:rsidP="000C140E">
      <w:pPr>
        <w:spacing w:after="0" w:line="240" w:lineRule="auto"/>
      </w:pPr>
      <w:r w:rsidRPr="00600F5D">
        <w:separator/>
      </w:r>
    </w:p>
  </w:footnote>
  <w:footnote w:type="continuationSeparator" w:id="0">
    <w:p w14:paraId="3BD2D921" w14:textId="77777777" w:rsidR="000C140E" w:rsidRPr="00600F5D" w:rsidRDefault="000C140E" w:rsidP="000C140E">
      <w:pPr>
        <w:spacing w:after="0" w:line="240" w:lineRule="auto"/>
      </w:pPr>
      <w:r w:rsidRPr="00600F5D">
        <w:continuationSeparator/>
      </w:r>
    </w:p>
  </w:footnote>
  <w:footnote w:id="1">
    <w:p w14:paraId="778084CE" w14:textId="77777777" w:rsidR="00715E04" w:rsidRPr="00600F5D" w:rsidRDefault="00715E04" w:rsidP="000C140E">
      <w:pPr>
        <w:pStyle w:val="Vresteksts"/>
        <w:rPr>
          <w:rFonts w:ascii="Times New Roman" w:hAnsi="Times New Roman"/>
        </w:rPr>
      </w:pPr>
      <w:r w:rsidRPr="00600F5D">
        <w:rPr>
          <w:rStyle w:val="Vresatsauce"/>
          <w:rFonts w:ascii="Times New Roman" w:hAnsi="Times New Roman"/>
        </w:rPr>
        <w:footnoteRef/>
      </w:r>
      <w:r w:rsidRPr="00600F5D">
        <w:rPr>
          <w:rFonts w:ascii="Times New Roman" w:hAnsi="Times New Roman"/>
        </w:rPr>
        <w:t xml:space="preserve"> https://flotlife.lv/</w:t>
      </w:r>
    </w:p>
  </w:footnote>
  <w:footnote w:id="2">
    <w:p w14:paraId="1873B944" w14:textId="77777777" w:rsidR="00715E04" w:rsidRPr="00600F5D" w:rsidRDefault="00715E04" w:rsidP="000C140E">
      <w:pPr>
        <w:pStyle w:val="Vresteksts"/>
      </w:pPr>
      <w:r w:rsidRPr="00600F5D">
        <w:rPr>
          <w:rStyle w:val="Vresatsauce"/>
          <w:rFonts w:ascii="Times New Roman" w:hAnsi="Times New Roman"/>
        </w:rPr>
        <w:footnoteRef/>
      </w:r>
      <w:r w:rsidRPr="00600F5D">
        <w:rPr>
          <w:rFonts w:ascii="Times New Roman" w:hAnsi="Times New Roman"/>
        </w:rPr>
        <w:t xml:space="preserve"> https://lv.khnwatertreatmentequipment.com/info/the-role-of-electrocoagulation-wastewater-trea-97881183.html</w:t>
      </w:r>
    </w:p>
  </w:footnote>
  <w:footnote w:id="3">
    <w:p w14:paraId="2A9724DF" w14:textId="77777777" w:rsidR="00715E04" w:rsidRPr="00600F5D" w:rsidRDefault="00715E04" w:rsidP="000C140E">
      <w:pPr>
        <w:pStyle w:val="Vresteksts"/>
      </w:pPr>
      <w:r w:rsidRPr="00600F5D">
        <w:rPr>
          <w:rStyle w:val="Vresatsauce"/>
        </w:rPr>
        <w:footnoteRef/>
      </w:r>
      <w:r w:rsidRPr="00600F5D">
        <w:t xml:space="preserve"> </w:t>
      </w:r>
      <w:hyperlink r:id="rId1" w:history="1">
        <w:r w:rsidRPr="00600F5D">
          <w:rPr>
            <w:rStyle w:val="Hipersaite"/>
            <w:rFonts w:ascii="Times New Roman" w:hAnsi="Times New Roman"/>
            <w:color w:val="auto"/>
          </w:rPr>
          <w:t>https://www.sciencedirect.com/science/article/pii/S187802961100380X</w:t>
        </w:r>
      </w:hyperlink>
    </w:p>
  </w:footnote>
  <w:footnote w:id="4">
    <w:p w14:paraId="3E2FE95A" w14:textId="77777777" w:rsidR="00951801" w:rsidRPr="00600F5D" w:rsidRDefault="00951801" w:rsidP="008D220E">
      <w:pPr>
        <w:pStyle w:val="Vresteksts"/>
        <w:rPr>
          <w:rFonts w:ascii="Times New Roman" w:hAnsi="Times New Roman"/>
        </w:rPr>
      </w:pPr>
      <w:r w:rsidRPr="00600F5D">
        <w:rPr>
          <w:rStyle w:val="Vresatsauce"/>
          <w:rFonts w:ascii="Times New Roman" w:hAnsi="Times New Roman"/>
        </w:rPr>
        <w:footnoteRef/>
      </w:r>
      <w:r w:rsidRPr="00600F5D">
        <w:rPr>
          <w:rFonts w:ascii="Times New Roman" w:hAnsi="Times New Roman"/>
        </w:rPr>
        <w:t xml:space="preserve"> Ziņojumam pievienotie pārskati par virszemes ūdeņu kvalitāti atbilst Noteikumu Nr. 1032. 5. pielikuma 5. punkta nosacījumam par monitoringu attiecībā uz ūdenstecēm ārpus poligona, taču nav veikts neviens tests poligona </w:t>
      </w:r>
      <w:proofErr w:type="spellStart"/>
      <w:r w:rsidRPr="00600F5D">
        <w:rPr>
          <w:rFonts w:ascii="Times New Roman" w:hAnsi="Times New Roman"/>
        </w:rPr>
        <w:t>kontūrgrāvī</w:t>
      </w:r>
      <w:proofErr w:type="spellEnd"/>
      <w:r w:rsidRPr="00600F5D">
        <w:rPr>
          <w:rFonts w:ascii="Times New Roman" w:hAnsi="Times New Roman"/>
        </w:rPr>
        <w:t>.</w:t>
      </w:r>
    </w:p>
  </w:footnote>
  <w:footnote w:id="5">
    <w:p w14:paraId="61FE97E1" w14:textId="77777777" w:rsidR="00951801" w:rsidRPr="00600F5D" w:rsidRDefault="00951801" w:rsidP="008D220E">
      <w:pPr>
        <w:pStyle w:val="Vresteksts"/>
      </w:pPr>
      <w:r w:rsidRPr="00600F5D">
        <w:rPr>
          <w:rStyle w:val="Vresatsauce"/>
        </w:rPr>
        <w:footnoteRef/>
      </w:r>
      <w:r w:rsidRPr="00600F5D">
        <w:t xml:space="preserve"> </w:t>
      </w:r>
      <w:bookmarkStart w:id="2" w:name="_Hlk210131137"/>
      <w:r w:rsidRPr="00600F5D">
        <w:rPr>
          <w:rFonts w:ascii="Times New Roman" w:hAnsi="Times New Roman"/>
        </w:rPr>
        <w:t>Noteikumu Nr. 1032 66. punkts nosaka</w:t>
      </w:r>
      <w:r w:rsidRPr="00600F5D">
        <w:t xml:space="preserve">- </w:t>
      </w:r>
      <w:r w:rsidRPr="00600F5D">
        <w:rPr>
          <w:rFonts w:ascii="Times New Roman" w:hAnsi="Times New Roman"/>
          <w:i/>
          <w:iCs/>
        </w:rPr>
        <w:t>Ja atkritumu klase nav iekļauta šo noteikumu </w:t>
      </w:r>
      <w:hyperlink r:id="rId2" w:anchor="piel7" w:history="1">
        <w:r w:rsidRPr="00600F5D">
          <w:rPr>
            <w:rStyle w:val="Hipersaite"/>
            <w:rFonts w:ascii="Times New Roman" w:hAnsi="Times New Roman"/>
          </w:rPr>
          <w:t>7. pielikumā</w:t>
        </w:r>
      </w:hyperlink>
      <w:r w:rsidRPr="00600F5D">
        <w:rPr>
          <w:rFonts w:ascii="Times New Roman" w:hAnsi="Times New Roman"/>
          <w:i/>
          <w:iCs/>
        </w:rPr>
        <w:t>, veic atkritumu ķīmiskās analīzes, lai noteiktu, vai atkritumi atbilst šo noteikumu </w:t>
      </w:r>
      <w:hyperlink r:id="rId3" w:anchor="piel3" w:history="1">
        <w:r w:rsidRPr="00600F5D">
          <w:rPr>
            <w:rStyle w:val="Hipersaite"/>
            <w:rFonts w:ascii="Times New Roman" w:hAnsi="Times New Roman"/>
          </w:rPr>
          <w:t>3. pielikumā</w:t>
        </w:r>
      </w:hyperlink>
      <w:r w:rsidRPr="00600F5D">
        <w:rPr>
          <w:rFonts w:ascii="Times New Roman" w:hAnsi="Times New Roman"/>
          <w:i/>
          <w:iCs/>
        </w:rPr>
        <w:t> minētajām robežvērtībām atkritumu pieņemšanai inerto atkritumu poligonā vai atkritumu poligona daļā, kas paredzēta inerto atkritumu apglabāšanai.</w:t>
      </w:r>
      <w:bookmarkEnd w:id="2"/>
    </w:p>
  </w:footnote>
  <w:footnote w:id="6">
    <w:p w14:paraId="5027F15C" w14:textId="77777777" w:rsidR="00951801" w:rsidRPr="00600F5D" w:rsidRDefault="00951801" w:rsidP="00BC7E43">
      <w:pPr>
        <w:pStyle w:val="Vresteksts"/>
      </w:pPr>
      <w:r w:rsidRPr="00600F5D">
        <w:rPr>
          <w:rStyle w:val="Vresatsauce"/>
        </w:rPr>
        <w:footnoteRef/>
      </w:r>
      <w:r w:rsidRPr="00600F5D">
        <w:t xml:space="preserve"> </w:t>
      </w:r>
      <w:r w:rsidRPr="00600F5D">
        <w:rPr>
          <w:rFonts w:ascii="Times New Roman" w:hAnsi="Times New Roman"/>
        </w:rPr>
        <w:t>Ministru kabineta 2002.gada 12.marta noteikumi Nr.118 “Noteikumi par virszemes un pazemes ūdeņu kvalitāti”.</w:t>
      </w:r>
    </w:p>
  </w:footnote>
  <w:footnote w:id="7">
    <w:p w14:paraId="2AF5328E" w14:textId="77777777" w:rsidR="00951801" w:rsidRPr="00600F5D" w:rsidRDefault="00951801" w:rsidP="002D2EFE">
      <w:pPr>
        <w:pStyle w:val="Vresteksts"/>
        <w:rPr>
          <w:rFonts w:ascii="Times New Roman" w:hAnsi="Times New Roman"/>
        </w:rPr>
      </w:pPr>
      <w:r w:rsidRPr="00600F5D">
        <w:rPr>
          <w:rStyle w:val="Vresatsauce"/>
        </w:rPr>
        <w:footnoteRef/>
      </w:r>
      <w:r w:rsidRPr="00600F5D">
        <w:t xml:space="preserve"> </w:t>
      </w:r>
      <w:r w:rsidRPr="00600F5D">
        <w:rPr>
          <w:rFonts w:ascii="Times New Roman" w:eastAsia="Times New Roman" w:hAnsi="Times New Roman"/>
        </w:rPr>
        <w:t>Pieejams LVĢMC</w:t>
      </w:r>
      <w:r w:rsidRPr="00600F5D">
        <w:rPr>
          <w:rFonts w:ascii="Times New Roman" w:hAnsi="Times New Roman"/>
        </w:rPr>
        <w:t xml:space="preserve">  tīmekļvietnē </w:t>
      </w:r>
      <w:hyperlink r:id="rId4" w:history="1">
        <w:r w:rsidRPr="00600F5D">
          <w:rPr>
            <w:rStyle w:val="Hipersaite"/>
            <w:rFonts w:ascii="Times New Roman" w:hAnsi="Times New Roman"/>
          </w:rPr>
          <w:t>https://videscentrs.lvgmc.lv/lapas/gaisa-piesarnojums</w:t>
        </w:r>
      </w:hyperlink>
      <w:r w:rsidRPr="00600F5D">
        <w:rPr>
          <w:rFonts w:ascii="Times New Roman" w:hAnsi="Times New Roman"/>
        </w:rPr>
        <w:t xml:space="preserve">. </w:t>
      </w:r>
    </w:p>
  </w:footnote>
  <w:footnote w:id="8">
    <w:p w14:paraId="2DB4FE15" w14:textId="77777777" w:rsidR="00951801" w:rsidRPr="00600F5D" w:rsidRDefault="00951801" w:rsidP="002D2EFE">
      <w:pPr>
        <w:pStyle w:val="Vresteksts"/>
      </w:pPr>
      <w:r w:rsidRPr="00600F5D">
        <w:rPr>
          <w:rStyle w:val="Vresatsauce"/>
        </w:rPr>
        <w:footnoteRef/>
      </w:r>
      <w:r w:rsidRPr="00600F5D">
        <w:t xml:space="preserve"> </w:t>
      </w:r>
      <w:r w:rsidRPr="00600F5D">
        <w:rPr>
          <w:rFonts w:ascii="Times New Roman" w:hAnsi="Times New Roman"/>
        </w:rPr>
        <w:t xml:space="preserve">Aģentūra norāda, ka standartam atbilstoša metode izmantota, piemēram, Izstrādātājas 2024. gadā sagatavotajā un Aģentūrā iesniegtajā IVN ziņojumā </w:t>
      </w:r>
      <w:r w:rsidRPr="00600F5D">
        <w:rPr>
          <w:rFonts w:ascii="Times New Roman" w:hAnsi="Times New Roman"/>
          <w:i/>
          <w:iCs/>
        </w:rPr>
        <w:t>Jaunu apglabāšanas šūnu izveide SAP “</w:t>
      </w:r>
      <w:proofErr w:type="spellStart"/>
      <w:r w:rsidRPr="00600F5D">
        <w:rPr>
          <w:rFonts w:ascii="Times New Roman" w:hAnsi="Times New Roman"/>
          <w:i/>
          <w:iCs/>
        </w:rPr>
        <w:t>Ģetliņi</w:t>
      </w:r>
      <w:proofErr w:type="spellEnd"/>
      <w:r w:rsidRPr="00600F5D">
        <w:rPr>
          <w:rFonts w:ascii="Times New Roman" w:hAnsi="Times New Roman"/>
          <w:i/>
          <w:iCs/>
        </w:rPr>
        <w:t xml:space="preserve">” teritorijā. </w:t>
      </w:r>
      <w:r w:rsidRPr="00600F5D">
        <w:rPr>
          <w:rFonts w:ascii="Times New Roman" w:hAnsi="Times New Roman"/>
        </w:rPr>
        <w:t xml:space="preserve">Skat. arī Dienesta </w:t>
      </w:r>
      <w:r w:rsidRPr="00600F5D">
        <w:rPr>
          <w:rFonts w:ascii="Times New Roman" w:hAnsi="Times New Roman"/>
          <w:i/>
          <w:iCs/>
        </w:rPr>
        <w:t>Vadlīnijas mazas jaudas sadedzināšanas iekārtu regulējuma ieviešanai</w:t>
      </w:r>
      <w:r w:rsidRPr="00600F5D">
        <w:rPr>
          <w:rFonts w:ascii="Times New Roman" w:hAnsi="Times New Roman"/>
        </w:rPr>
        <w:t xml:space="preserve"> (pieejamas https://www.vvd.gov.lv/lv/media/7601/download?attachment).</w:t>
      </w:r>
    </w:p>
  </w:footnote>
  <w:footnote w:id="9">
    <w:p w14:paraId="44971144" w14:textId="77777777" w:rsidR="00951801" w:rsidRPr="00F46882" w:rsidRDefault="00951801" w:rsidP="002D2EFE">
      <w:pPr>
        <w:pStyle w:val="Vresteksts"/>
      </w:pPr>
      <w:r w:rsidRPr="00600F5D">
        <w:rPr>
          <w:rStyle w:val="Vresatsauce"/>
          <w:rFonts w:ascii="Times New Roman" w:hAnsi="Times New Roman"/>
        </w:rPr>
        <w:footnoteRef/>
      </w:r>
      <w:r w:rsidRPr="00600F5D">
        <w:rPr>
          <w:rFonts w:ascii="Times New Roman" w:hAnsi="Times New Roman"/>
        </w:rPr>
        <w:t xml:space="preserve"> Piemēram, </w:t>
      </w:r>
      <w:r w:rsidRPr="00600F5D">
        <w:rPr>
          <w:rFonts w:ascii="Times New Roman" w:eastAsia="Times New Roman" w:hAnsi="Times New Roman"/>
        </w:rPr>
        <w:t xml:space="preserve">slāpekļa oksīdiem šāds smakas uztveres slieksnis noteikts koncentrācijai 0,1 </w:t>
      </w:r>
      <w:proofErr w:type="spellStart"/>
      <w:r w:rsidRPr="00600F5D">
        <w:rPr>
          <w:rFonts w:ascii="Times New Roman" w:eastAsia="Times New Roman" w:hAnsi="Times New Roman"/>
        </w:rPr>
        <w:t>ppm</w:t>
      </w:r>
      <w:proofErr w:type="spellEnd"/>
      <w:r w:rsidRPr="00600F5D">
        <w:rPr>
          <w:rFonts w:ascii="Times New Roman" w:eastAsia="Times New Roman" w:hAnsi="Times New Roman"/>
        </w:rPr>
        <w:t xml:space="preserve"> (0,20 mg/m</w:t>
      </w:r>
      <w:r w:rsidRPr="00600F5D">
        <w:rPr>
          <w:rFonts w:ascii="Times New Roman" w:eastAsia="Times New Roman" w:hAnsi="Times New Roman"/>
          <w:vertAlign w:val="superscript"/>
        </w:rPr>
        <w:t>3</w:t>
      </w:r>
      <w:r w:rsidRPr="00600F5D">
        <w:rPr>
          <w:rFonts w:ascii="Times New Roman" w:eastAsia="Times New Roman" w:hAnsi="Times New Roman"/>
        </w:rPr>
        <w:t xml:space="preserve">); informācijas avots: </w:t>
      </w:r>
      <w:r w:rsidRPr="00600F5D">
        <w:rPr>
          <w:rFonts w:ascii="Times New Roman" w:hAnsi="Times New Roman"/>
        </w:rPr>
        <w:t>https://ec.europa.eu/social/BlobServlet?docId=12431&amp;langId=en.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F3B"/>
    <w:multiLevelType w:val="hybridMultilevel"/>
    <w:tmpl w:val="5178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016F"/>
    <w:multiLevelType w:val="hybridMultilevel"/>
    <w:tmpl w:val="7DC44D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3C64347"/>
    <w:multiLevelType w:val="hybridMultilevel"/>
    <w:tmpl w:val="8C82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E4A87"/>
    <w:multiLevelType w:val="hybridMultilevel"/>
    <w:tmpl w:val="C39A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7471F"/>
    <w:multiLevelType w:val="hybridMultilevel"/>
    <w:tmpl w:val="3C0876EC"/>
    <w:lvl w:ilvl="0" w:tplc="C3ECDF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500D8"/>
    <w:multiLevelType w:val="hybridMultilevel"/>
    <w:tmpl w:val="35242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95EA3"/>
    <w:multiLevelType w:val="multilevel"/>
    <w:tmpl w:val="A0ECF27A"/>
    <w:lvl w:ilvl="0">
      <w:start w:val="1"/>
      <w:numFmt w:val="decimal"/>
      <w:lvlText w:val="%1."/>
      <w:lvlJc w:val="left"/>
      <w:pPr>
        <w:ind w:left="540" w:hanging="360"/>
      </w:pPr>
    </w:lvl>
    <w:lvl w:ilvl="1">
      <w:start w:val="1"/>
      <w:numFmt w:val="decimal"/>
      <w:lvlText w:val="%1.%2."/>
      <w:lvlJc w:val="left"/>
      <w:pPr>
        <w:ind w:left="646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944DA5"/>
    <w:multiLevelType w:val="hybridMultilevel"/>
    <w:tmpl w:val="07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23F37"/>
    <w:multiLevelType w:val="multilevel"/>
    <w:tmpl w:val="C5C6E32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C81A4E"/>
    <w:multiLevelType w:val="hybridMultilevel"/>
    <w:tmpl w:val="9424CF4A"/>
    <w:lvl w:ilvl="0" w:tplc="A7D63480">
      <w:start w:val="7"/>
      <w:numFmt w:val="bullet"/>
      <w:lvlText w:val="-"/>
      <w:lvlJc w:val="left"/>
      <w:pPr>
        <w:ind w:left="720" w:hanging="360"/>
      </w:pPr>
      <w:rPr>
        <w:rFonts w:ascii="Times New Roman" w:eastAsia="Calibri" w:hAnsi="Times New Roman" w:cs="Times New Roman" w:hint="default"/>
      </w:rPr>
    </w:lvl>
    <w:lvl w:ilvl="1" w:tplc="7728AD12" w:tentative="1">
      <w:start w:val="1"/>
      <w:numFmt w:val="bullet"/>
      <w:lvlText w:val="o"/>
      <w:lvlJc w:val="left"/>
      <w:pPr>
        <w:ind w:left="1440" w:hanging="360"/>
      </w:pPr>
      <w:rPr>
        <w:rFonts w:ascii="Courier New" w:hAnsi="Courier New" w:cs="Courier New" w:hint="default"/>
      </w:rPr>
    </w:lvl>
    <w:lvl w:ilvl="2" w:tplc="19D68ED6" w:tentative="1">
      <w:start w:val="1"/>
      <w:numFmt w:val="bullet"/>
      <w:lvlText w:val=""/>
      <w:lvlJc w:val="left"/>
      <w:pPr>
        <w:ind w:left="2160" w:hanging="360"/>
      </w:pPr>
      <w:rPr>
        <w:rFonts w:ascii="Wingdings" w:hAnsi="Wingdings" w:hint="default"/>
      </w:rPr>
    </w:lvl>
    <w:lvl w:ilvl="3" w:tplc="0C080C56" w:tentative="1">
      <w:start w:val="1"/>
      <w:numFmt w:val="bullet"/>
      <w:lvlText w:val=""/>
      <w:lvlJc w:val="left"/>
      <w:pPr>
        <w:ind w:left="2880" w:hanging="360"/>
      </w:pPr>
      <w:rPr>
        <w:rFonts w:ascii="Symbol" w:hAnsi="Symbol" w:hint="default"/>
      </w:rPr>
    </w:lvl>
    <w:lvl w:ilvl="4" w:tplc="9F74ADF6" w:tentative="1">
      <w:start w:val="1"/>
      <w:numFmt w:val="bullet"/>
      <w:lvlText w:val="o"/>
      <w:lvlJc w:val="left"/>
      <w:pPr>
        <w:ind w:left="3600" w:hanging="360"/>
      </w:pPr>
      <w:rPr>
        <w:rFonts w:ascii="Courier New" w:hAnsi="Courier New" w:cs="Courier New" w:hint="default"/>
      </w:rPr>
    </w:lvl>
    <w:lvl w:ilvl="5" w:tplc="3A203C32" w:tentative="1">
      <w:start w:val="1"/>
      <w:numFmt w:val="bullet"/>
      <w:lvlText w:val=""/>
      <w:lvlJc w:val="left"/>
      <w:pPr>
        <w:ind w:left="4320" w:hanging="360"/>
      </w:pPr>
      <w:rPr>
        <w:rFonts w:ascii="Wingdings" w:hAnsi="Wingdings" w:hint="default"/>
      </w:rPr>
    </w:lvl>
    <w:lvl w:ilvl="6" w:tplc="A18E6A8E" w:tentative="1">
      <w:start w:val="1"/>
      <w:numFmt w:val="bullet"/>
      <w:lvlText w:val=""/>
      <w:lvlJc w:val="left"/>
      <w:pPr>
        <w:ind w:left="5040" w:hanging="360"/>
      </w:pPr>
      <w:rPr>
        <w:rFonts w:ascii="Symbol" w:hAnsi="Symbol" w:hint="default"/>
      </w:rPr>
    </w:lvl>
    <w:lvl w:ilvl="7" w:tplc="267476A6" w:tentative="1">
      <w:start w:val="1"/>
      <w:numFmt w:val="bullet"/>
      <w:lvlText w:val="o"/>
      <w:lvlJc w:val="left"/>
      <w:pPr>
        <w:ind w:left="5760" w:hanging="360"/>
      </w:pPr>
      <w:rPr>
        <w:rFonts w:ascii="Courier New" w:hAnsi="Courier New" w:cs="Courier New" w:hint="default"/>
      </w:rPr>
    </w:lvl>
    <w:lvl w:ilvl="8" w:tplc="193A449E" w:tentative="1">
      <w:start w:val="1"/>
      <w:numFmt w:val="bullet"/>
      <w:lvlText w:val=""/>
      <w:lvlJc w:val="left"/>
      <w:pPr>
        <w:ind w:left="6480" w:hanging="360"/>
      </w:pPr>
      <w:rPr>
        <w:rFonts w:ascii="Wingdings" w:hAnsi="Wingdings" w:hint="default"/>
      </w:rPr>
    </w:lvl>
  </w:abstractNum>
  <w:abstractNum w:abstractNumId="10" w15:restartNumberingAfterBreak="0">
    <w:nsid w:val="6FBC490C"/>
    <w:multiLevelType w:val="hybridMultilevel"/>
    <w:tmpl w:val="8FB48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A2395"/>
    <w:multiLevelType w:val="hybridMultilevel"/>
    <w:tmpl w:val="8F5A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C0CA8"/>
    <w:multiLevelType w:val="hybridMultilevel"/>
    <w:tmpl w:val="8570AA48"/>
    <w:lvl w:ilvl="0" w:tplc="C3ECDF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43097"/>
    <w:multiLevelType w:val="hybridMultilevel"/>
    <w:tmpl w:val="BEA8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329176">
    <w:abstractNumId w:val="9"/>
  </w:num>
  <w:num w:numId="2" w16cid:durableId="1838228437">
    <w:abstractNumId w:val="6"/>
  </w:num>
  <w:num w:numId="3" w16cid:durableId="1377316639">
    <w:abstractNumId w:val="8"/>
  </w:num>
  <w:num w:numId="4" w16cid:durableId="568006287">
    <w:abstractNumId w:val="1"/>
  </w:num>
  <w:num w:numId="5" w16cid:durableId="545025124">
    <w:abstractNumId w:val="0"/>
  </w:num>
  <w:num w:numId="6" w16cid:durableId="746879798">
    <w:abstractNumId w:val="13"/>
  </w:num>
  <w:num w:numId="7" w16cid:durableId="1161889253">
    <w:abstractNumId w:val="3"/>
  </w:num>
  <w:num w:numId="8" w16cid:durableId="215051428">
    <w:abstractNumId w:val="5"/>
  </w:num>
  <w:num w:numId="9" w16cid:durableId="721633453">
    <w:abstractNumId w:val="7"/>
  </w:num>
  <w:num w:numId="10" w16cid:durableId="1159807753">
    <w:abstractNumId w:val="11"/>
  </w:num>
  <w:num w:numId="11" w16cid:durableId="761343165">
    <w:abstractNumId w:val="2"/>
  </w:num>
  <w:num w:numId="12" w16cid:durableId="1097673819">
    <w:abstractNumId w:val="10"/>
  </w:num>
  <w:num w:numId="13" w16cid:durableId="1886211899">
    <w:abstractNumId w:val="4"/>
  </w:num>
  <w:num w:numId="14" w16cid:durableId="1121337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09"/>
    <w:rsid w:val="00007208"/>
    <w:rsid w:val="00007888"/>
    <w:rsid w:val="00023206"/>
    <w:rsid w:val="00027E20"/>
    <w:rsid w:val="00032892"/>
    <w:rsid w:val="000412C9"/>
    <w:rsid w:val="000422C5"/>
    <w:rsid w:val="00065EA5"/>
    <w:rsid w:val="00070616"/>
    <w:rsid w:val="0007227B"/>
    <w:rsid w:val="00072E1E"/>
    <w:rsid w:val="00073328"/>
    <w:rsid w:val="00084F05"/>
    <w:rsid w:val="00090451"/>
    <w:rsid w:val="000A29D8"/>
    <w:rsid w:val="000A3A94"/>
    <w:rsid w:val="000B1C2C"/>
    <w:rsid w:val="000B1D00"/>
    <w:rsid w:val="000C140E"/>
    <w:rsid w:val="000C24B3"/>
    <w:rsid w:val="000C3699"/>
    <w:rsid w:val="000D134C"/>
    <w:rsid w:val="000D4AB0"/>
    <w:rsid w:val="000F0CCD"/>
    <w:rsid w:val="00122351"/>
    <w:rsid w:val="00122392"/>
    <w:rsid w:val="00131F0F"/>
    <w:rsid w:val="0013282B"/>
    <w:rsid w:val="00136571"/>
    <w:rsid w:val="001431E8"/>
    <w:rsid w:val="00143A8D"/>
    <w:rsid w:val="001444C0"/>
    <w:rsid w:val="001534A0"/>
    <w:rsid w:val="00154F5B"/>
    <w:rsid w:val="00166340"/>
    <w:rsid w:val="001663F4"/>
    <w:rsid w:val="001674CB"/>
    <w:rsid w:val="001712D7"/>
    <w:rsid w:val="001826B4"/>
    <w:rsid w:val="001906E1"/>
    <w:rsid w:val="001954F0"/>
    <w:rsid w:val="001958AF"/>
    <w:rsid w:val="001A0DFD"/>
    <w:rsid w:val="001C7CCB"/>
    <w:rsid w:val="001D6D01"/>
    <w:rsid w:val="001D7C0F"/>
    <w:rsid w:val="001E16E4"/>
    <w:rsid w:val="001E1C8F"/>
    <w:rsid w:val="001E6F12"/>
    <w:rsid w:val="001F65C4"/>
    <w:rsid w:val="00211C89"/>
    <w:rsid w:val="00226ED6"/>
    <w:rsid w:val="00252C8D"/>
    <w:rsid w:val="002535CA"/>
    <w:rsid w:val="00254FA5"/>
    <w:rsid w:val="002565E6"/>
    <w:rsid w:val="00271A2D"/>
    <w:rsid w:val="00272040"/>
    <w:rsid w:val="00272DC8"/>
    <w:rsid w:val="00287415"/>
    <w:rsid w:val="002A08ED"/>
    <w:rsid w:val="002A5F99"/>
    <w:rsid w:val="002B519A"/>
    <w:rsid w:val="002B5227"/>
    <w:rsid w:val="002C4806"/>
    <w:rsid w:val="002C5259"/>
    <w:rsid w:val="002D2EFE"/>
    <w:rsid w:val="002D49A3"/>
    <w:rsid w:val="002D6DFC"/>
    <w:rsid w:val="002E5A87"/>
    <w:rsid w:val="00310BCD"/>
    <w:rsid w:val="003134F1"/>
    <w:rsid w:val="00336169"/>
    <w:rsid w:val="003514BB"/>
    <w:rsid w:val="00355508"/>
    <w:rsid w:val="00367EDF"/>
    <w:rsid w:val="0039217F"/>
    <w:rsid w:val="003A0C67"/>
    <w:rsid w:val="003F43C4"/>
    <w:rsid w:val="0040361C"/>
    <w:rsid w:val="0040445F"/>
    <w:rsid w:val="00421120"/>
    <w:rsid w:val="00422432"/>
    <w:rsid w:val="004255A5"/>
    <w:rsid w:val="00432BA5"/>
    <w:rsid w:val="00440186"/>
    <w:rsid w:val="0044369D"/>
    <w:rsid w:val="00445D45"/>
    <w:rsid w:val="0046104D"/>
    <w:rsid w:val="00473E80"/>
    <w:rsid w:val="0047733A"/>
    <w:rsid w:val="004A46C6"/>
    <w:rsid w:val="004B31FC"/>
    <w:rsid w:val="004D2355"/>
    <w:rsid w:val="004D3763"/>
    <w:rsid w:val="004D7917"/>
    <w:rsid w:val="004E50C3"/>
    <w:rsid w:val="004E7FE9"/>
    <w:rsid w:val="004F3F37"/>
    <w:rsid w:val="0051109C"/>
    <w:rsid w:val="005229C0"/>
    <w:rsid w:val="00525EAE"/>
    <w:rsid w:val="00526171"/>
    <w:rsid w:val="0052620A"/>
    <w:rsid w:val="005266EB"/>
    <w:rsid w:val="00541E8A"/>
    <w:rsid w:val="0055318D"/>
    <w:rsid w:val="0056207A"/>
    <w:rsid w:val="00567705"/>
    <w:rsid w:val="0057060C"/>
    <w:rsid w:val="00577F6B"/>
    <w:rsid w:val="005846C8"/>
    <w:rsid w:val="005864DC"/>
    <w:rsid w:val="00590885"/>
    <w:rsid w:val="005A0389"/>
    <w:rsid w:val="005A285E"/>
    <w:rsid w:val="005B1E5E"/>
    <w:rsid w:val="005B1F2A"/>
    <w:rsid w:val="005C48A3"/>
    <w:rsid w:val="005D106E"/>
    <w:rsid w:val="005D4E7D"/>
    <w:rsid w:val="005F5703"/>
    <w:rsid w:val="00600F5D"/>
    <w:rsid w:val="0061075E"/>
    <w:rsid w:val="00617E16"/>
    <w:rsid w:val="006212FD"/>
    <w:rsid w:val="0062206D"/>
    <w:rsid w:val="00623226"/>
    <w:rsid w:val="00635B27"/>
    <w:rsid w:val="00641F9D"/>
    <w:rsid w:val="00644136"/>
    <w:rsid w:val="00654372"/>
    <w:rsid w:val="006616BB"/>
    <w:rsid w:val="006667B4"/>
    <w:rsid w:val="006725DC"/>
    <w:rsid w:val="006A6C2C"/>
    <w:rsid w:val="006A6E40"/>
    <w:rsid w:val="006B15ED"/>
    <w:rsid w:val="006B18D8"/>
    <w:rsid w:val="006B1C42"/>
    <w:rsid w:val="006B5EB4"/>
    <w:rsid w:val="006C42E1"/>
    <w:rsid w:val="006D09A4"/>
    <w:rsid w:val="006D0A18"/>
    <w:rsid w:val="006D57B2"/>
    <w:rsid w:val="006E2B81"/>
    <w:rsid w:val="006E3109"/>
    <w:rsid w:val="006E3700"/>
    <w:rsid w:val="006E7E3F"/>
    <w:rsid w:val="006F4677"/>
    <w:rsid w:val="006F77E7"/>
    <w:rsid w:val="00715E04"/>
    <w:rsid w:val="00734AFB"/>
    <w:rsid w:val="00753E70"/>
    <w:rsid w:val="007627E3"/>
    <w:rsid w:val="00762B21"/>
    <w:rsid w:val="00762D6C"/>
    <w:rsid w:val="0077227B"/>
    <w:rsid w:val="00783C67"/>
    <w:rsid w:val="00783DB5"/>
    <w:rsid w:val="007B3A4B"/>
    <w:rsid w:val="007C72DF"/>
    <w:rsid w:val="007D421C"/>
    <w:rsid w:val="007E1CF1"/>
    <w:rsid w:val="007E1DCD"/>
    <w:rsid w:val="007E5DD8"/>
    <w:rsid w:val="007F3D6C"/>
    <w:rsid w:val="007F6C8F"/>
    <w:rsid w:val="008013FF"/>
    <w:rsid w:val="00813EA7"/>
    <w:rsid w:val="0081401A"/>
    <w:rsid w:val="0082366D"/>
    <w:rsid w:val="00841634"/>
    <w:rsid w:val="00856416"/>
    <w:rsid w:val="00856B15"/>
    <w:rsid w:val="008665F9"/>
    <w:rsid w:val="00883C6F"/>
    <w:rsid w:val="008A5815"/>
    <w:rsid w:val="008A60A6"/>
    <w:rsid w:val="008B1453"/>
    <w:rsid w:val="008C19B6"/>
    <w:rsid w:val="008C61D8"/>
    <w:rsid w:val="008D18AF"/>
    <w:rsid w:val="008D220E"/>
    <w:rsid w:val="008D403A"/>
    <w:rsid w:val="008E0BC2"/>
    <w:rsid w:val="008E1759"/>
    <w:rsid w:val="008E4A3B"/>
    <w:rsid w:val="008E6B02"/>
    <w:rsid w:val="008F2E15"/>
    <w:rsid w:val="008F333B"/>
    <w:rsid w:val="00903648"/>
    <w:rsid w:val="00903EE9"/>
    <w:rsid w:val="00905424"/>
    <w:rsid w:val="009072BB"/>
    <w:rsid w:val="009114A7"/>
    <w:rsid w:val="00921C75"/>
    <w:rsid w:val="00921CE1"/>
    <w:rsid w:val="0093355F"/>
    <w:rsid w:val="00940EAA"/>
    <w:rsid w:val="00950954"/>
    <w:rsid w:val="009513D3"/>
    <w:rsid w:val="00951801"/>
    <w:rsid w:val="00962D02"/>
    <w:rsid w:val="009718AA"/>
    <w:rsid w:val="00973FC3"/>
    <w:rsid w:val="00974FDA"/>
    <w:rsid w:val="00975512"/>
    <w:rsid w:val="0098669C"/>
    <w:rsid w:val="0099280D"/>
    <w:rsid w:val="009A56CB"/>
    <w:rsid w:val="009B08AD"/>
    <w:rsid w:val="009B5073"/>
    <w:rsid w:val="009B595D"/>
    <w:rsid w:val="009C6B8A"/>
    <w:rsid w:val="009C777E"/>
    <w:rsid w:val="009D1B0F"/>
    <w:rsid w:val="009F2002"/>
    <w:rsid w:val="009F4732"/>
    <w:rsid w:val="00A00F06"/>
    <w:rsid w:val="00A03CE1"/>
    <w:rsid w:val="00A103C4"/>
    <w:rsid w:val="00A15191"/>
    <w:rsid w:val="00A22013"/>
    <w:rsid w:val="00A230F2"/>
    <w:rsid w:val="00A474F0"/>
    <w:rsid w:val="00A546AF"/>
    <w:rsid w:val="00A634C3"/>
    <w:rsid w:val="00A63AC8"/>
    <w:rsid w:val="00A64FDA"/>
    <w:rsid w:val="00A76D48"/>
    <w:rsid w:val="00A83CE1"/>
    <w:rsid w:val="00A94D87"/>
    <w:rsid w:val="00A95383"/>
    <w:rsid w:val="00AC17E6"/>
    <w:rsid w:val="00AC21A9"/>
    <w:rsid w:val="00AC28FC"/>
    <w:rsid w:val="00AC515F"/>
    <w:rsid w:val="00AD263B"/>
    <w:rsid w:val="00AD5A4F"/>
    <w:rsid w:val="00AE1228"/>
    <w:rsid w:val="00B118A5"/>
    <w:rsid w:val="00B161A6"/>
    <w:rsid w:val="00B23249"/>
    <w:rsid w:val="00B233F5"/>
    <w:rsid w:val="00B2413D"/>
    <w:rsid w:val="00B50D1E"/>
    <w:rsid w:val="00B812FC"/>
    <w:rsid w:val="00B8344A"/>
    <w:rsid w:val="00B95CA4"/>
    <w:rsid w:val="00BA45E5"/>
    <w:rsid w:val="00BC0F13"/>
    <w:rsid w:val="00BC55FC"/>
    <w:rsid w:val="00BC7E43"/>
    <w:rsid w:val="00BD315D"/>
    <w:rsid w:val="00BF096F"/>
    <w:rsid w:val="00BF53F1"/>
    <w:rsid w:val="00C02F3D"/>
    <w:rsid w:val="00C0312D"/>
    <w:rsid w:val="00C0651B"/>
    <w:rsid w:val="00C105AF"/>
    <w:rsid w:val="00C111D3"/>
    <w:rsid w:val="00C34536"/>
    <w:rsid w:val="00C40193"/>
    <w:rsid w:val="00C418CA"/>
    <w:rsid w:val="00C41C1E"/>
    <w:rsid w:val="00C57054"/>
    <w:rsid w:val="00C5735E"/>
    <w:rsid w:val="00C63259"/>
    <w:rsid w:val="00C63750"/>
    <w:rsid w:val="00C65076"/>
    <w:rsid w:val="00C74CC7"/>
    <w:rsid w:val="00C77FBE"/>
    <w:rsid w:val="00C834F1"/>
    <w:rsid w:val="00C83FF4"/>
    <w:rsid w:val="00C86374"/>
    <w:rsid w:val="00CB0D91"/>
    <w:rsid w:val="00CB535A"/>
    <w:rsid w:val="00CC1911"/>
    <w:rsid w:val="00CC34F3"/>
    <w:rsid w:val="00CC3A09"/>
    <w:rsid w:val="00CC4C05"/>
    <w:rsid w:val="00CC565A"/>
    <w:rsid w:val="00CD5F96"/>
    <w:rsid w:val="00CE0F68"/>
    <w:rsid w:val="00CE7C14"/>
    <w:rsid w:val="00CF6F84"/>
    <w:rsid w:val="00D03F02"/>
    <w:rsid w:val="00D04CCB"/>
    <w:rsid w:val="00D05A17"/>
    <w:rsid w:val="00D06C0B"/>
    <w:rsid w:val="00D377FE"/>
    <w:rsid w:val="00D52C29"/>
    <w:rsid w:val="00D53CCD"/>
    <w:rsid w:val="00D64F5F"/>
    <w:rsid w:val="00D7321D"/>
    <w:rsid w:val="00D736CF"/>
    <w:rsid w:val="00D73D40"/>
    <w:rsid w:val="00D746AA"/>
    <w:rsid w:val="00D90D38"/>
    <w:rsid w:val="00D97382"/>
    <w:rsid w:val="00DA2900"/>
    <w:rsid w:val="00DB0268"/>
    <w:rsid w:val="00DB1EAC"/>
    <w:rsid w:val="00E05C65"/>
    <w:rsid w:val="00E41003"/>
    <w:rsid w:val="00E4445B"/>
    <w:rsid w:val="00E53966"/>
    <w:rsid w:val="00E53D82"/>
    <w:rsid w:val="00E56F2E"/>
    <w:rsid w:val="00E63E17"/>
    <w:rsid w:val="00E66485"/>
    <w:rsid w:val="00E96209"/>
    <w:rsid w:val="00E96E9F"/>
    <w:rsid w:val="00E97EFD"/>
    <w:rsid w:val="00EA4D46"/>
    <w:rsid w:val="00EA63D5"/>
    <w:rsid w:val="00EB003B"/>
    <w:rsid w:val="00EB024A"/>
    <w:rsid w:val="00EC7BCA"/>
    <w:rsid w:val="00EE2287"/>
    <w:rsid w:val="00EE54A6"/>
    <w:rsid w:val="00EF0FDE"/>
    <w:rsid w:val="00EF1080"/>
    <w:rsid w:val="00F12FBA"/>
    <w:rsid w:val="00F13071"/>
    <w:rsid w:val="00F13AE8"/>
    <w:rsid w:val="00F15C0B"/>
    <w:rsid w:val="00F25393"/>
    <w:rsid w:val="00F35243"/>
    <w:rsid w:val="00F40875"/>
    <w:rsid w:val="00F43970"/>
    <w:rsid w:val="00F518E3"/>
    <w:rsid w:val="00F537BB"/>
    <w:rsid w:val="00F53E02"/>
    <w:rsid w:val="00F608BC"/>
    <w:rsid w:val="00F6595E"/>
    <w:rsid w:val="00F758F4"/>
    <w:rsid w:val="00F77F90"/>
    <w:rsid w:val="00F81929"/>
    <w:rsid w:val="00F840A0"/>
    <w:rsid w:val="00F96093"/>
    <w:rsid w:val="00FA04C5"/>
    <w:rsid w:val="00FA6614"/>
    <w:rsid w:val="00FC0B09"/>
    <w:rsid w:val="00FD08F7"/>
    <w:rsid w:val="00FD35AD"/>
    <w:rsid w:val="00FE19D5"/>
    <w:rsid w:val="00FE4009"/>
    <w:rsid w:val="00FE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01B0505"/>
  <w15:chartTrackingRefBased/>
  <w15:docId w15:val="{1F9DB243-AD66-4010-A616-B792088E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FC0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C0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FC0B0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C0B0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C0B0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C0B0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C0B0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C0B0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C0B0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C0B0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C0B0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FC0B0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C0B0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C0B0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C0B0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C0B0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C0B0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C0B0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C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C0B0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C0B0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C0B0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C0B0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C0B09"/>
    <w:rPr>
      <w:i/>
      <w:iCs/>
      <w:color w:val="404040" w:themeColor="text1" w:themeTint="BF"/>
    </w:rPr>
  </w:style>
  <w:style w:type="paragraph" w:styleId="Sarakstarindkopa">
    <w:name w:val="List Paragraph"/>
    <w:aliases w:val="2,Strip,H&amp;P List Paragraph,Saraksta rindkopa1,Numbered Para 1,Dot pt,No Spacing1,List Paragraph Char Char Char,Indicator Text,List Paragraph1,Bullet 1,Bullet Points,MAIN CONTENT,IFCL - List Paragraph,List Paragraph12,Normal bullet 2"/>
    <w:basedOn w:val="Parasts"/>
    <w:link w:val="SarakstarindkopaRakstz"/>
    <w:qFormat/>
    <w:rsid w:val="00FC0B09"/>
    <w:pPr>
      <w:ind w:left="720"/>
      <w:contextualSpacing/>
    </w:pPr>
  </w:style>
  <w:style w:type="character" w:styleId="Intensvsizclums">
    <w:name w:val="Intense Emphasis"/>
    <w:basedOn w:val="Noklusjumarindkopasfonts"/>
    <w:uiPriority w:val="21"/>
    <w:qFormat/>
    <w:rsid w:val="00FC0B09"/>
    <w:rPr>
      <w:i/>
      <w:iCs/>
      <w:color w:val="2F5496" w:themeColor="accent1" w:themeShade="BF"/>
    </w:rPr>
  </w:style>
  <w:style w:type="paragraph" w:styleId="Intensvscitts">
    <w:name w:val="Intense Quote"/>
    <w:basedOn w:val="Parasts"/>
    <w:next w:val="Parasts"/>
    <w:link w:val="IntensvscittsRakstz"/>
    <w:uiPriority w:val="30"/>
    <w:qFormat/>
    <w:rsid w:val="00FC0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C0B09"/>
    <w:rPr>
      <w:i/>
      <w:iCs/>
      <w:color w:val="2F5496" w:themeColor="accent1" w:themeShade="BF"/>
    </w:rPr>
  </w:style>
  <w:style w:type="character" w:styleId="Intensvaatsauce">
    <w:name w:val="Intense Reference"/>
    <w:basedOn w:val="Noklusjumarindkopasfonts"/>
    <w:uiPriority w:val="32"/>
    <w:qFormat/>
    <w:rsid w:val="00FC0B09"/>
    <w:rPr>
      <w:b/>
      <w:bCs/>
      <w:smallCaps/>
      <w:color w:val="2F5496" w:themeColor="accent1" w:themeShade="BF"/>
      <w:spacing w:val="5"/>
    </w:rPr>
  </w:style>
  <w:style w:type="table" w:styleId="Reatabula">
    <w:name w:val="Table Grid"/>
    <w:basedOn w:val="Parastatabula"/>
    <w:uiPriority w:val="39"/>
    <w:rsid w:val="0025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 Char"/>
    <w:basedOn w:val="Parasts"/>
    <w:link w:val="GalveneRakstz"/>
    <w:uiPriority w:val="99"/>
    <w:unhideWhenUsed/>
    <w:rsid w:val="00C63259"/>
    <w:pPr>
      <w:tabs>
        <w:tab w:val="center" w:pos="4680"/>
        <w:tab w:val="right" w:pos="9360"/>
      </w:tabs>
      <w:spacing w:after="0" w:line="240" w:lineRule="auto"/>
    </w:pPr>
    <w:rPr>
      <w:kern w:val="0"/>
      <w:sz w:val="22"/>
      <w:szCs w:val="22"/>
    </w:rPr>
  </w:style>
  <w:style w:type="character" w:customStyle="1" w:styleId="GalveneRakstz">
    <w:name w:val="Galvene Rakstz."/>
    <w:aliases w:val=" Char Rakstz."/>
    <w:basedOn w:val="Noklusjumarindkopasfonts"/>
    <w:link w:val="Galvene"/>
    <w:uiPriority w:val="99"/>
    <w:rsid w:val="00C63259"/>
    <w:rPr>
      <w:kern w:val="0"/>
      <w:sz w:val="22"/>
      <w:szCs w:val="22"/>
      <w:lang w:val="lv-LV"/>
    </w:rPr>
  </w:style>
  <w:style w:type="paragraph" w:styleId="Bezatstarpm">
    <w:name w:val="No Spacing"/>
    <w:uiPriority w:val="1"/>
    <w:qFormat/>
    <w:rsid w:val="000C140E"/>
    <w:pPr>
      <w:widowControl w:val="0"/>
      <w:spacing w:after="0" w:line="240" w:lineRule="auto"/>
    </w:pPr>
    <w:rPr>
      <w:rFonts w:ascii="Calibri" w:eastAsia="Calibri" w:hAnsi="Calibri" w:cs="Times New Roman"/>
      <w:kern w:val="0"/>
      <w:sz w:val="22"/>
      <w:szCs w:val="22"/>
      <w14:ligatures w14:val="none"/>
    </w:rPr>
  </w:style>
  <w:style w:type="character" w:styleId="Hipersaite">
    <w:name w:val="Hyperlink"/>
    <w:uiPriority w:val="99"/>
    <w:unhideWhenUsed/>
    <w:rsid w:val="000C140E"/>
    <w:rPr>
      <w:color w:val="0000FF"/>
      <w:u w:val="single"/>
    </w:rPr>
  </w:style>
  <w:style w:type="paragraph" w:customStyle="1" w:styleId="tv213">
    <w:name w:val="tv213"/>
    <w:basedOn w:val="Parasts"/>
    <w:rsid w:val="000C140E"/>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Vresteksts">
    <w:name w:val="footnote text"/>
    <w:aliases w:val=" Char Char Char1 Char, Char Char Char1 Char Char, Rakstz. Rakstz., Rakstz. Rakstz. Rakstz. Rakstz.,Body Text 2 Char Char Char,Body Text 2 Char1 Char,Char,Char Char Char,Char Char Char1 Char,Footnote Text Char Char,Ch,Cha,FT,Footnote1"/>
    <w:basedOn w:val="Parasts"/>
    <w:link w:val="VrestekstsRakstz"/>
    <w:uiPriority w:val="99"/>
    <w:unhideWhenUsed/>
    <w:qFormat/>
    <w:rsid w:val="000C140E"/>
    <w:pPr>
      <w:widowControl w:val="0"/>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aliases w:val=" Char Char Char1 Char Rakstz., Char Char Char1 Char Char Rakstz., Rakstz. Rakstz. Rakstz., Rakstz. Rakstz. Rakstz. Rakstz. Rakstz.,Body Text 2 Char Char Char Rakstz.,Body Text 2 Char1 Char Rakstz.,Char Rakstz.,Char Char Char Rakstz."/>
    <w:basedOn w:val="Noklusjumarindkopasfonts"/>
    <w:link w:val="Vresteksts"/>
    <w:uiPriority w:val="99"/>
    <w:rsid w:val="000C140E"/>
    <w:rPr>
      <w:rFonts w:ascii="Calibri" w:eastAsia="Calibri" w:hAnsi="Calibri" w:cs="Times New Roman"/>
      <w:kern w:val="0"/>
      <w:sz w:val="20"/>
      <w:szCs w:val="20"/>
      <w14:ligatures w14:val="none"/>
    </w:rPr>
  </w:style>
  <w:style w:type="character" w:styleId="Vresatsauce">
    <w:name w:val="footnote reference"/>
    <w:aliases w:val="Footnote Reference Number,Footnote Reference Superscript,Footnote sign,Footnote symbol,Style 4,fr,Footnote Refernece,ftref,SUPERS,BVI fnr,callout,Footnote Reference text,Voetnootverwijzing,footnote ref,FR,Fußnotenzeichen diss neu,E"/>
    <w:basedOn w:val="Noklusjumarindkopasfonts"/>
    <w:link w:val="Char2"/>
    <w:uiPriority w:val="99"/>
    <w:unhideWhenUsed/>
    <w:qFormat/>
    <w:rsid w:val="000C140E"/>
    <w:rPr>
      <w:vertAlign w:val="superscript"/>
    </w:rPr>
  </w:style>
  <w:style w:type="character" w:customStyle="1" w:styleId="SarakstarindkopaRakstz">
    <w:name w:val="Saraksta rindkopa Rakstz."/>
    <w:aliases w:val="2 Rakstz.,Strip Rakstz.,H&amp;P List Paragraph Rakstz.,Saraksta rindkopa1 Rakstz.,Numbered Para 1 Rakstz.,Dot pt Rakstz.,No Spacing1 Rakstz.,List Paragraph Char Char Char Rakstz.,Indicator Text Rakstz.,List Paragraph1 Rakstz."/>
    <w:link w:val="Sarakstarindkopa"/>
    <w:uiPriority w:val="34"/>
    <w:qFormat/>
    <w:rsid w:val="000C140E"/>
  </w:style>
  <w:style w:type="paragraph" w:customStyle="1" w:styleId="tvhtmlmktable">
    <w:name w:val="tv_html mk_table"/>
    <w:basedOn w:val="Parasts"/>
    <w:link w:val="tvhtmlmktableChar"/>
    <w:rsid w:val="000C140E"/>
    <w:pPr>
      <w:shd w:val="clear" w:color="auto" w:fill="FFFFFF"/>
      <w:suppressAutoHyphens/>
      <w:spacing w:before="280" w:after="280" w:line="240" w:lineRule="auto"/>
    </w:pPr>
    <w:rPr>
      <w:rFonts w:ascii="Verdana" w:eastAsia="Times New Roman" w:hAnsi="Verdana" w:cs="Times New Roman"/>
      <w:kern w:val="0"/>
      <w:sz w:val="18"/>
      <w:szCs w:val="18"/>
      <w:lang w:eastAsia="ar-SA"/>
      <w14:ligatures w14:val="none"/>
    </w:rPr>
  </w:style>
  <w:style w:type="character" w:customStyle="1" w:styleId="tvhtmlmktableChar">
    <w:name w:val="tv_html mk_table Char"/>
    <w:link w:val="tvhtmlmktable"/>
    <w:rsid w:val="000C140E"/>
    <w:rPr>
      <w:rFonts w:ascii="Verdana" w:eastAsia="Times New Roman" w:hAnsi="Verdana" w:cs="Times New Roman"/>
      <w:kern w:val="0"/>
      <w:sz w:val="18"/>
      <w:szCs w:val="18"/>
      <w:shd w:val="clear" w:color="auto" w:fill="FFFFFF"/>
      <w:lang w:eastAsia="ar-SA"/>
      <w14:ligatures w14:val="none"/>
    </w:rPr>
  </w:style>
  <w:style w:type="paragraph" w:styleId="Kjene">
    <w:name w:val="footer"/>
    <w:basedOn w:val="Parasts"/>
    <w:link w:val="KjeneRakstz"/>
    <w:uiPriority w:val="99"/>
    <w:unhideWhenUsed/>
    <w:rsid w:val="00715E0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715E04"/>
  </w:style>
  <w:style w:type="paragraph" w:customStyle="1" w:styleId="Char2">
    <w:name w:val="Char2"/>
    <w:aliases w:val="Char Char Char Char"/>
    <w:basedOn w:val="Parasts"/>
    <w:next w:val="Parasts"/>
    <w:link w:val="Vresatsauce"/>
    <w:uiPriority w:val="99"/>
    <w:rsid w:val="008D220E"/>
    <w:pPr>
      <w:spacing w:line="240" w:lineRule="exact"/>
      <w:jc w:val="both"/>
    </w:pPr>
    <w:rPr>
      <w:vertAlign w:val="superscript"/>
    </w:rPr>
  </w:style>
  <w:style w:type="character" w:styleId="Komentraatsauce">
    <w:name w:val="annotation reference"/>
    <w:basedOn w:val="Noklusjumarindkopasfonts"/>
    <w:uiPriority w:val="99"/>
    <w:unhideWhenUsed/>
    <w:rsid w:val="00422432"/>
    <w:rPr>
      <w:sz w:val="16"/>
      <w:szCs w:val="16"/>
    </w:rPr>
  </w:style>
  <w:style w:type="paragraph" w:styleId="Komentrateksts">
    <w:name w:val="annotation text"/>
    <w:basedOn w:val="Parasts"/>
    <w:link w:val="KomentratekstsRakstz"/>
    <w:uiPriority w:val="99"/>
    <w:unhideWhenUsed/>
    <w:rsid w:val="0042243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22432"/>
    <w:rPr>
      <w:sz w:val="20"/>
      <w:szCs w:val="20"/>
    </w:rPr>
  </w:style>
  <w:style w:type="paragraph" w:styleId="Komentratma">
    <w:name w:val="annotation subject"/>
    <w:basedOn w:val="Komentrateksts"/>
    <w:next w:val="Komentrateksts"/>
    <w:link w:val="KomentratmaRakstz"/>
    <w:uiPriority w:val="99"/>
    <w:semiHidden/>
    <w:unhideWhenUsed/>
    <w:rsid w:val="00422432"/>
    <w:rPr>
      <w:b/>
      <w:bCs/>
    </w:rPr>
  </w:style>
  <w:style w:type="character" w:customStyle="1" w:styleId="KomentratmaRakstz">
    <w:name w:val="Komentāra tēma Rakstz."/>
    <w:basedOn w:val="KomentratekstsRakstz"/>
    <w:link w:val="Komentratma"/>
    <w:uiPriority w:val="99"/>
    <w:semiHidden/>
    <w:rsid w:val="00422432"/>
    <w:rPr>
      <w:b/>
      <w:bCs/>
      <w:sz w:val="20"/>
      <w:szCs w:val="20"/>
    </w:rPr>
  </w:style>
  <w:style w:type="paragraph" w:styleId="Vienkrsteksts">
    <w:name w:val="Plain Text"/>
    <w:basedOn w:val="Parasts"/>
    <w:link w:val="VienkrstekstsRakstz"/>
    <w:uiPriority w:val="99"/>
    <w:unhideWhenUsed/>
    <w:rsid w:val="00166340"/>
    <w:pPr>
      <w:spacing w:after="0" w:line="240" w:lineRule="auto"/>
    </w:pPr>
    <w:rPr>
      <w:rFonts w:ascii="Calibri" w:eastAsia="Times New Roman" w:hAnsi="Calibri"/>
      <w:sz w:val="22"/>
      <w:szCs w:val="21"/>
    </w:rPr>
  </w:style>
  <w:style w:type="character" w:customStyle="1" w:styleId="VienkrstekstsRakstz">
    <w:name w:val="Vienkāršs teksts Rakstz."/>
    <w:basedOn w:val="Noklusjumarindkopasfonts"/>
    <w:link w:val="Vienkrsteksts"/>
    <w:uiPriority w:val="99"/>
    <w:rsid w:val="00166340"/>
    <w:rPr>
      <w:rFonts w:ascii="Calibri" w:eastAsia="Times New Roman" w:hAnsi="Calibri"/>
      <w:sz w:val="22"/>
      <w:szCs w:val="21"/>
      <w:lang w:val="lv-LV"/>
    </w:rPr>
  </w:style>
  <w:style w:type="table" w:customStyle="1" w:styleId="Reatabula1">
    <w:name w:val="Režģa tabula1"/>
    <w:basedOn w:val="Parastatabula"/>
    <w:next w:val="Reatabula"/>
    <w:uiPriority w:val="39"/>
    <w:rsid w:val="0016634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9280D"/>
    <w:pPr>
      <w:spacing w:after="0" w:line="240" w:lineRule="auto"/>
    </w:pPr>
    <w:rPr>
      <w:lang w:val="lv-LV"/>
    </w:rPr>
  </w:style>
  <w:style w:type="paragraph" w:customStyle="1" w:styleId="Default">
    <w:name w:val="Default"/>
    <w:rsid w:val="00C83FF4"/>
    <w:pPr>
      <w:autoSpaceDE w:val="0"/>
      <w:autoSpaceDN w:val="0"/>
      <w:adjustRightInd w:val="0"/>
      <w:spacing w:after="0" w:line="240" w:lineRule="auto"/>
    </w:pPr>
    <w:rPr>
      <w:rFonts w:ascii="Times New Roman" w:hAnsi="Times New Roman" w:cs="Times New Roman"/>
      <w:color w:val="000000"/>
      <w:kern w:val="0"/>
    </w:rPr>
  </w:style>
  <w:style w:type="character" w:customStyle="1" w:styleId="normaltextrun">
    <w:name w:val="normaltextrun"/>
    <w:basedOn w:val="Noklusjumarindkopasfonts"/>
    <w:rsid w:val="00CB535A"/>
  </w:style>
  <w:style w:type="character" w:customStyle="1" w:styleId="eop">
    <w:name w:val="eop"/>
    <w:basedOn w:val="Noklusjumarindkopasfonts"/>
    <w:rsid w:val="00CB535A"/>
  </w:style>
  <w:style w:type="paragraph" w:customStyle="1" w:styleId="TableParagraph">
    <w:name w:val="Table Paragraph"/>
    <w:basedOn w:val="Parasts"/>
    <w:uiPriority w:val="1"/>
    <w:qFormat/>
    <w:rsid w:val="004D7917"/>
    <w:pPr>
      <w:widowControl w:val="0"/>
      <w:autoSpaceDE w:val="0"/>
      <w:autoSpaceDN w:val="0"/>
      <w:spacing w:after="0" w:line="240" w:lineRule="auto"/>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42189" TargetMode="External"/><Relationship Id="rId2" Type="http://schemas.openxmlformats.org/officeDocument/2006/relationships/hyperlink" Target="https://likumi.lv/ta/id/242189" TargetMode="External"/><Relationship Id="rId1" Type="http://schemas.openxmlformats.org/officeDocument/2006/relationships/hyperlink" Target="https://www.sciencedirect.com/science/article/pii/S187802961100380X" TargetMode="External"/><Relationship Id="rId4" Type="http://schemas.openxmlformats.org/officeDocument/2006/relationships/hyperlink" Target="https://videscentrs.lvgmc.lv/lapas/gaisa-piesarnoj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43260-1A93-4C97-835A-FEDD4471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29</Pages>
  <Words>11551</Words>
  <Characters>65846</Characters>
  <Application>Microsoft Office Word</Application>
  <DocSecurity>0</DocSecurity>
  <Lines>548</Lines>
  <Paragraphs>154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Kaļva</dc:creator>
  <cp:keywords/>
  <dc:description/>
  <cp:lastModifiedBy>Kristīne Kaļva</cp:lastModifiedBy>
  <cp:revision>194</cp:revision>
  <cp:lastPrinted>2025-10-01T10:43:00Z</cp:lastPrinted>
  <dcterms:created xsi:type="dcterms:W3CDTF">2025-08-07T04:17:00Z</dcterms:created>
  <dcterms:modified xsi:type="dcterms:W3CDTF">2025-10-02T10:57:00Z</dcterms:modified>
</cp:coreProperties>
</file>