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72289" w:rsidRPr="007E5FB3" w:rsidP="001A59E5" w14:paraId="62FB40F0" w14:textId="46C99E30">
      <w:pPr>
        <w:jc w:val="center"/>
        <w:rPr>
          <w:lang w:val="pt-BR"/>
        </w:rPr>
      </w:pPr>
      <w:r>
        <w:rPr>
          <w:noProof/>
          <w:lang w:val="lv-LV" w:eastAsia="lv-LV"/>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xmlns:r="http://schemas.openxmlformats.org/officeDocument/2006/relationships" r:embed="rId4"/>
                    <a:stretch>
                      <a:fillRect/>
                    </a:stretch>
                  </pic:blipFill>
                  <pic:spPr>
                    <a:xfrm>
                      <a:off x="0" y="0"/>
                      <a:ext cx="845820" cy="1001729"/>
                    </a:xfrm>
                    <a:prstGeom prst="rect">
                      <a:avLst/>
                    </a:prstGeom>
                  </pic:spPr>
                </pic:pic>
              </a:graphicData>
            </a:graphic>
          </wp:inline>
        </w:drawing>
      </w:r>
    </w:p>
    <w:p w:rsidR="00972289" w:rsidRPr="006D309F" w:rsidP="001A59E5" w14:paraId="5BF726D4" w14:textId="77777777">
      <w:pPr>
        <w:jc w:val="center"/>
        <w:rPr>
          <w:szCs w:val="24"/>
          <w:lang w:val="lv-LV"/>
        </w:rPr>
      </w:pPr>
      <w:r w:rsidRPr="006D309F">
        <w:rPr>
          <w:szCs w:val="24"/>
          <w:lang w:val="lv-LV"/>
        </w:rPr>
        <w:t>Latvijas Republika</w:t>
      </w:r>
    </w:p>
    <w:p w:rsidR="00972289" w:rsidRPr="00A32284" w:rsidP="001A59E5" w14:paraId="33998595" w14:textId="77777777">
      <w:pPr>
        <w:jc w:val="center"/>
        <w:rPr>
          <w:rFonts w:ascii="Bookman Old Style" w:hAnsi="Bookman Old Style"/>
          <w:sz w:val="22"/>
          <w:szCs w:val="22"/>
          <w:lang w:val="lv-LV"/>
        </w:rPr>
      </w:pPr>
      <w:r w:rsidRPr="00A32284">
        <w:rPr>
          <w:rFonts w:ascii="Bookman Old Style" w:hAnsi="Bookman Old Style"/>
          <w:b/>
          <w:sz w:val="32"/>
          <w:lang w:val="lv-LV"/>
        </w:rPr>
        <w:t>TALSU NOVADA PAŠVALDĪBA</w:t>
      </w:r>
      <w:r w:rsidR="00276DD3">
        <w:rPr>
          <w:rFonts w:ascii="Bookman Old Style" w:hAnsi="Bookman Old Style"/>
          <w:b/>
          <w:sz w:val="32"/>
          <w:lang w:val="lv-LV"/>
        </w:rPr>
        <w:t xml:space="preserve">S DOME </w:t>
      </w:r>
    </w:p>
    <w:p w:rsidR="00972289" w:rsidRPr="0079758C" w:rsidP="001A59E5" w14:paraId="23A6748E" w14:textId="77777777">
      <w:pPr>
        <w:jc w:val="center"/>
        <w:rPr>
          <w:sz w:val="22"/>
          <w:szCs w:val="22"/>
          <w:lang w:val="lv-LV"/>
        </w:rPr>
      </w:pPr>
      <w:r w:rsidRPr="0079758C">
        <w:rPr>
          <w:sz w:val="22"/>
          <w:szCs w:val="22"/>
          <w:lang w:val="lv-LV"/>
        </w:rPr>
        <w:t>Nodokļu maksātāja reģistrācijas Nr.</w:t>
      </w:r>
      <w:r w:rsidR="0059501B">
        <w:rPr>
          <w:sz w:val="22"/>
          <w:szCs w:val="22"/>
          <w:lang w:val="lv-LV"/>
        </w:rPr>
        <w:t> </w:t>
      </w:r>
      <w:r w:rsidRPr="0079758C">
        <w:rPr>
          <w:sz w:val="22"/>
          <w:szCs w:val="22"/>
          <w:lang w:val="lv-LV"/>
        </w:rPr>
        <w:t>90009113532</w:t>
      </w:r>
    </w:p>
    <w:p w:rsidR="00A75A5D" w:rsidP="001A59E5" w14:paraId="43D233BE" w14:textId="77777777">
      <w:pPr>
        <w:pBdr>
          <w:bottom w:val="single" w:sz="12" w:space="0" w:color="auto"/>
        </w:pBdr>
        <w:ind w:firstLine="120"/>
        <w:jc w:val="center"/>
        <w:rPr>
          <w:sz w:val="20"/>
          <w:lang w:val="lv-LV"/>
        </w:rPr>
      </w:pPr>
      <w:r>
        <w:rPr>
          <w:sz w:val="20"/>
          <w:lang w:val="lv-LV"/>
        </w:rPr>
        <w:t xml:space="preserve">Kareivju iela 7, Talsi, Talsu nov., LV-3201, tālr. 63232110, </w:t>
      </w:r>
      <w:r w:rsidR="003A2DF1">
        <w:rPr>
          <w:sz w:val="20"/>
          <w:lang w:val="lv-LV"/>
        </w:rPr>
        <w:t>e-pasts pasts</w:t>
      </w:r>
      <w:r>
        <w:rPr>
          <w:sz w:val="20"/>
          <w:lang w:val="lv-LV"/>
        </w:rPr>
        <w:t>@talsi.lv</w:t>
      </w:r>
    </w:p>
    <w:p w:rsidR="003E5D88" w:rsidRPr="003F337B" w:rsidP="003E5D88" w14:paraId="544F72C5" w14:textId="77777777">
      <w:pPr>
        <w:jc w:val="center"/>
        <w:rPr>
          <w:b/>
          <w:szCs w:val="24"/>
          <w:lang w:val="lv-LV"/>
        </w:rPr>
      </w:pPr>
      <w:r w:rsidRPr="003F337B">
        <w:rPr>
          <w:b/>
          <w:szCs w:val="24"/>
          <w:lang w:val="lv-LV"/>
        </w:rPr>
        <w:t>LĒMUMS</w:t>
      </w:r>
    </w:p>
    <w:p w:rsidR="003E5D88" w:rsidP="003E5D88" w14:paraId="06F2E535" w14:textId="2E03C03A">
      <w:pPr>
        <w:jc w:val="center"/>
        <w:rPr>
          <w:szCs w:val="24"/>
          <w:lang w:val="lv-LV"/>
        </w:rPr>
      </w:pPr>
      <w:r>
        <w:rPr>
          <w:szCs w:val="24"/>
          <w:lang w:val="lv-LV"/>
        </w:rPr>
        <w:t>(PROTOKOLS Nr.</w:t>
      </w:r>
      <w:r w:rsidR="00C14C45">
        <w:rPr>
          <w:szCs w:val="24"/>
          <w:lang w:val="lv-LV"/>
        </w:rPr>
        <w:t>7</w:t>
      </w:r>
      <w:r>
        <w:rPr>
          <w:szCs w:val="24"/>
          <w:lang w:val="lv-LV"/>
        </w:rPr>
        <w:t>,</w:t>
      </w:r>
      <w:r w:rsidR="00C14C45">
        <w:rPr>
          <w:szCs w:val="24"/>
          <w:lang w:val="lv-LV"/>
        </w:rPr>
        <w:t xml:space="preserve"> 21</w:t>
      </w:r>
      <w:r>
        <w:rPr>
          <w:szCs w:val="24"/>
          <w:lang w:val="lv-LV"/>
        </w:rPr>
        <w:t>. punkts)</w:t>
      </w:r>
    </w:p>
    <w:p w:rsidR="003E5D88" w:rsidP="003E5D88" w14:paraId="2F4FDC79" w14:textId="77777777">
      <w:pPr>
        <w:jc w:val="center"/>
        <w:rPr>
          <w:szCs w:val="24"/>
          <w:lang w:val="lv-LV"/>
        </w:rPr>
      </w:pPr>
      <w:r w:rsidRPr="00695073">
        <w:rPr>
          <w:szCs w:val="24"/>
          <w:lang w:val="lv-LV"/>
        </w:rPr>
        <w:t>Talsos</w:t>
      </w:r>
    </w:p>
    <w:p w:rsidR="003E5D88" w:rsidP="003E5D88" w14:paraId="25C9ECF8" w14:textId="77777777">
      <w:pPr>
        <w:jc w:val="both"/>
        <w:rPr>
          <w:szCs w:val="24"/>
          <w:lang w:val="lv-LV"/>
        </w:rPr>
      </w:pPr>
    </w:p>
    <w:p w:rsidR="003E5D88" w:rsidP="003E5D88" w14:paraId="4E94A5DB" w14:textId="3AAA8545">
      <w:pPr>
        <w:rPr>
          <w:rFonts w:eastAsia="Calibri"/>
          <w:szCs w:val="24"/>
          <w:lang w:val="lv-LV"/>
        </w:rPr>
      </w:pPr>
      <w:r>
        <w:rPr>
          <w:rFonts w:eastAsia="Calibri"/>
          <w:szCs w:val="24"/>
          <w:lang w:val="lv-LV"/>
        </w:rPr>
        <w:t>25</w:t>
      </w:r>
      <w:r>
        <w:rPr>
          <w:rFonts w:eastAsia="Calibri"/>
          <w:szCs w:val="24"/>
          <w:lang w:val="lv-LV"/>
        </w:rPr>
        <w:t xml:space="preserve">.09.2025.   </w:t>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t xml:space="preserve">      </w:t>
      </w:r>
      <w:r>
        <w:rPr>
          <w:rFonts w:eastAsia="Calibri"/>
          <w:szCs w:val="24"/>
          <w:lang w:val="lv-LV"/>
        </w:rPr>
        <w:t xml:space="preserve">   </w:t>
      </w:r>
      <w:r>
        <w:rPr>
          <w:rFonts w:eastAsia="Calibri"/>
          <w:szCs w:val="24"/>
          <w:lang w:val="lv-LV"/>
        </w:rPr>
        <w:t xml:space="preserve"> Nr.</w:t>
      </w:r>
      <w:r>
        <w:rPr>
          <w:rFonts w:eastAsia="Calibri"/>
          <w:szCs w:val="24"/>
          <w:lang w:val="lv-LV"/>
        </w:rPr>
        <w:t>83</w:t>
      </w:r>
    </w:p>
    <w:p w:rsidR="003E5D88" w:rsidP="003E5D88" w14:paraId="37ABB281" w14:textId="77777777">
      <w:pPr>
        <w:jc w:val="both"/>
        <w:rPr>
          <w:szCs w:val="24"/>
          <w:lang w:val="lv-LV"/>
        </w:rPr>
      </w:pPr>
    </w:p>
    <w:p w:rsidR="003E5D88" w:rsidRPr="001D4534" w:rsidP="00E02B30" w14:paraId="50EBC093" w14:textId="07CB96CA">
      <w:pPr>
        <w:jc w:val="both"/>
        <w:rPr>
          <w:b/>
          <w:bCs/>
          <w:lang w:val="lv-LV" w:eastAsia="lv-LV"/>
        </w:rPr>
      </w:pPr>
      <w:r>
        <w:rPr>
          <w:b/>
          <w:bCs/>
          <w:lang w:val="lv-LV" w:eastAsia="lv-LV"/>
        </w:rPr>
        <w:t>Par grozījum</w:t>
      </w:r>
      <w:r w:rsidR="00B84D26">
        <w:rPr>
          <w:b/>
          <w:bCs/>
          <w:lang w:val="lv-LV" w:eastAsia="lv-LV"/>
        </w:rPr>
        <w:t>u</w:t>
      </w:r>
      <w:r>
        <w:rPr>
          <w:b/>
          <w:bCs/>
          <w:lang w:val="lv-LV" w:eastAsia="lv-LV"/>
        </w:rPr>
        <w:t xml:space="preserve"> Talsu novada pašvaldības domes </w:t>
      </w:r>
      <w:r w:rsidR="00B84D26">
        <w:rPr>
          <w:b/>
          <w:bCs/>
          <w:lang w:val="lv-LV" w:eastAsia="lv-LV"/>
        </w:rPr>
        <w:t>2025.gada 31. jūlija</w:t>
      </w:r>
      <w:r>
        <w:rPr>
          <w:b/>
          <w:bCs/>
          <w:lang w:val="lv-LV" w:eastAsia="lv-LV"/>
        </w:rPr>
        <w:t xml:space="preserve"> lēmumā Nr.20 “</w:t>
      </w:r>
      <w:r w:rsidRPr="001D4534">
        <w:rPr>
          <w:b/>
          <w:bCs/>
          <w:lang w:val="lv-LV" w:eastAsia="lv-LV"/>
        </w:rPr>
        <w:t>Par iepirkumu līgumu “</w:t>
      </w:r>
      <w:r>
        <w:rPr>
          <w:b/>
          <w:lang w:val="lv-LV"/>
        </w:rPr>
        <w:t>Malkas piegāde Talsu novada pašvaldības iestādēm</w:t>
      </w:r>
      <w:r w:rsidRPr="001D4534">
        <w:rPr>
          <w:b/>
          <w:lang w:val="lv-LV"/>
        </w:rPr>
        <w:t xml:space="preserve">” </w:t>
      </w:r>
      <w:r w:rsidRPr="001D4534">
        <w:rPr>
          <w:b/>
          <w:bCs/>
          <w:lang w:val="lv-LV" w:eastAsia="lv-LV"/>
        </w:rPr>
        <w:t>slēgšanu ar pakalpojuma sniedzējiem</w:t>
      </w:r>
      <w:r>
        <w:rPr>
          <w:b/>
          <w:bCs/>
          <w:lang w:val="lv-LV" w:eastAsia="lv-LV"/>
        </w:rPr>
        <w:t>”</w:t>
      </w:r>
    </w:p>
    <w:p w:rsidR="003E5D88" w:rsidRPr="001D4534" w:rsidP="003E5D88" w14:paraId="7F47ACB4" w14:textId="77777777">
      <w:pPr>
        <w:rPr>
          <w:b/>
          <w:i/>
          <w:szCs w:val="24"/>
          <w:lang w:val="lv-LV"/>
        </w:rPr>
      </w:pPr>
    </w:p>
    <w:p w:rsidR="00E02B30" w:rsidP="00011E39" w14:paraId="11BE964D" w14:textId="4FF5A68D">
      <w:pPr>
        <w:ind w:firstLine="851"/>
        <w:jc w:val="both"/>
        <w:rPr>
          <w:color w:val="222222"/>
          <w:lang w:val="lv-LV"/>
        </w:rPr>
      </w:pPr>
      <w:r>
        <w:rPr>
          <w:bCs/>
          <w:lang w:val="lv-LV" w:eastAsia="lv-LV"/>
        </w:rPr>
        <w:t>Talsu novada pašvaldības (turpmāk – Pašvaldība) Iepirkuma komija 2025.</w:t>
      </w:r>
      <w:r w:rsidR="00011E39">
        <w:rPr>
          <w:bCs/>
          <w:lang w:val="lv-LV" w:eastAsia="lv-LV"/>
        </w:rPr>
        <w:t> </w:t>
      </w:r>
      <w:r>
        <w:rPr>
          <w:bCs/>
          <w:lang w:val="lv-LV" w:eastAsia="lv-LV"/>
        </w:rPr>
        <w:t>gada 17.</w:t>
      </w:r>
      <w:r w:rsidR="00011E39">
        <w:rPr>
          <w:bCs/>
          <w:lang w:val="lv-LV" w:eastAsia="lv-LV"/>
        </w:rPr>
        <w:t> </w:t>
      </w:r>
      <w:r>
        <w:rPr>
          <w:bCs/>
          <w:lang w:val="lv-LV" w:eastAsia="lv-LV"/>
        </w:rPr>
        <w:t xml:space="preserve">septembrī saņēma SIA “REKORP”, reģistrācijas Nr40203065798, iesniegumu, kurā SIA “REKORP” atsauc savu piedāvājum par </w:t>
      </w:r>
      <w:r w:rsidRPr="00EC62F4">
        <w:rPr>
          <w:color w:val="222222"/>
          <w:lang w:val="lv-LV"/>
        </w:rPr>
        <w:t>atklāta konkursa  “Malkas piegāde Talsu novada pašvaldības iestādēm”, identifikācijas Nr. TNP 2025/54 iepirkuma priekšmeta 3. daļā “Malkas piegāde (1 metrs, skaldīta) Vandzenes un Ģibuļu pagasta iestādēm”</w:t>
      </w:r>
      <w:r>
        <w:rPr>
          <w:color w:val="222222"/>
          <w:lang w:val="lv-LV"/>
        </w:rPr>
        <w:t>, norādot, ka finanšu piedāvājuma 3.</w:t>
      </w:r>
      <w:r w:rsidR="00011E39">
        <w:rPr>
          <w:color w:val="222222"/>
          <w:lang w:val="lv-LV"/>
        </w:rPr>
        <w:t> </w:t>
      </w:r>
      <w:r>
        <w:rPr>
          <w:color w:val="222222"/>
          <w:lang w:val="lv-LV"/>
        </w:rPr>
        <w:t>daļā kļūdaini veikuši aprēķinu tādējādi norādījuši nekorektu cenu par 1</w:t>
      </w:r>
      <w:r w:rsidR="00011E39">
        <w:rPr>
          <w:color w:val="222222"/>
          <w:lang w:val="lv-LV"/>
        </w:rPr>
        <w:t> </w:t>
      </w:r>
      <w:r>
        <w:rPr>
          <w:color w:val="222222"/>
          <w:lang w:val="lv-LV"/>
        </w:rPr>
        <w:t>kubikmetru.</w:t>
      </w:r>
    </w:p>
    <w:p w:rsidR="003E5D88" w:rsidRPr="00E02B30" w:rsidP="00011E39" w14:paraId="7BB96568" w14:textId="1EAE2A2F">
      <w:pPr>
        <w:ind w:firstLine="851"/>
        <w:jc w:val="both"/>
        <w:rPr>
          <w:color w:val="222222"/>
          <w:lang w:val="lv-LV"/>
        </w:rPr>
      </w:pPr>
      <w:r>
        <w:rPr>
          <w:color w:val="222222"/>
          <w:lang w:val="lv-LV"/>
        </w:rPr>
        <w:t xml:space="preserve">Ar </w:t>
      </w:r>
      <w:r>
        <w:rPr>
          <w:bCs/>
          <w:spacing w:val="-7"/>
          <w:lang w:val="lv-LV"/>
        </w:rPr>
        <w:t xml:space="preserve">Talsu novada pašvaldības domes </w:t>
      </w:r>
      <w:r w:rsidRPr="00E02B30">
        <w:rPr>
          <w:bCs/>
          <w:spacing w:val="-7"/>
          <w:lang w:val="lv-LV"/>
        </w:rPr>
        <w:t>2025.</w:t>
      </w:r>
      <w:r w:rsidR="00011E39">
        <w:rPr>
          <w:bCs/>
          <w:spacing w:val="-7"/>
          <w:lang w:val="lv-LV"/>
        </w:rPr>
        <w:t> </w:t>
      </w:r>
      <w:r w:rsidRPr="00E02B30">
        <w:rPr>
          <w:bCs/>
          <w:spacing w:val="-7"/>
          <w:lang w:val="lv-LV"/>
        </w:rPr>
        <w:t>gada 31.</w:t>
      </w:r>
      <w:r w:rsidR="00011E39">
        <w:rPr>
          <w:bCs/>
          <w:spacing w:val="-7"/>
          <w:lang w:val="lv-LV"/>
        </w:rPr>
        <w:t> </w:t>
      </w:r>
      <w:r w:rsidRPr="00E02B30">
        <w:rPr>
          <w:bCs/>
          <w:spacing w:val="-7"/>
          <w:lang w:val="lv-LV"/>
        </w:rPr>
        <w:t>jūlij</w:t>
      </w:r>
      <w:r>
        <w:rPr>
          <w:bCs/>
          <w:spacing w:val="-7"/>
          <w:lang w:val="lv-LV"/>
        </w:rPr>
        <w:t>a</w:t>
      </w:r>
      <w:r w:rsidRPr="00E02B30">
        <w:rPr>
          <w:bCs/>
          <w:spacing w:val="-7"/>
          <w:lang w:val="lv-LV"/>
        </w:rPr>
        <w:t xml:space="preserve"> </w:t>
      </w:r>
      <w:r>
        <w:rPr>
          <w:bCs/>
          <w:spacing w:val="-7"/>
          <w:lang w:val="lv-LV"/>
        </w:rPr>
        <w:t xml:space="preserve">lēmumu Nr.20 </w:t>
      </w:r>
      <w:r w:rsidRPr="009A51B5">
        <w:rPr>
          <w:bCs/>
          <w:spacing w:val="-7"/>
          <w:lang w:val="lv-LV"/>
        </w:rPr>
        <w:t>“</w:t>
      </w:r>
      <w:r w:rsidRPr="009A51B5">
        <w:rPr>
          <w:bCs/>
          <w:lang w:val="lv-LV" w:eastAsia="lv-LV"/>
        </w:rPr>
        <w:t>Par iepirkumu līgumu “</w:t>
      </w:r>
      <w:r w:rsidRPr="009A51B5">
        <w:rPr>
          <w:lang w:val="lv-LV"/>
        </w:rPr>
        <w:t xml:space="preserve">Malkas piegāde Talsu novada pašvaldības iestādēm” </w:t>
      </w:r>
      <w:r w:rsidRPr="009A51B5">
        <w:rPr>
          <w:bCs/>
          <w:lang w:val="lv-LV" w:eastAsia="lv-LV"/>
        </w:rPr>
        <w:t>slēgšanu ar pakalpojuma sniedzējiem”</w:t>
      </w:r>
      <w:r>
        <w:rPr>
          <w:bCs/>
          <w:lang w:val="lv-LV" w:eastAsia="lv-LV"/>
        </w:rPr>
        <w:t xml:space="preserve"> identifikācijas Nr.</w:t>
      </w:r>
      <w:r w:rsidR="00011E39">
        <w:rPr>
          <w:bCs/>
          <w:lang w:val="lv-LV" w:eastAsia="lv-LV"/>
        </w:rPr>
        <w:t> </w:t>
      </w:r>
      <w:r>
        <w:rPr>
          <w:bCs/>
          <w:lang w:val="lv-LV" w:eastAsia="lv-LV"/>
        </w:rPr>
        <w:t>TNP 2025/54, iepirkuma priekšmeta 3.</w:t>
      </w:r>
      <w:r w:rsidR="00011E39">
        <w:rPr>
          <w:bCs/>
          <w:lang w:val="lv-LV" w:eastAsia="lv-LV"/>
        </w:rPr>
        <w:t> </w:t>
      </w:r>
      <w:r>
        <w:rPr>
          <w:bCs/>
          <w:lang w:val="lv-LV" w:eastAsia="lv-LV"/>
        </w:rPr>
        <w:t>daļā “Malkas piegāde (1</w:t>
      </w:r>
      <w:r w:rsidR="006E39F8">
        <w:rPr>
          <w:bCs/>
          <w:lang w:val="lv-LV" w:eastAsia="lv-LV"/>
        </w:rPr>
        <w:t> </w:t>
      </w:r>
      <w:r>
        <w:rPr>
          <w:bCs/>
          <w:lang w:val="lv-LV" w:eastAsia="lv-LV"/>
        </w:rPr>
        <w:t xml:space="preserve">metrs, skaldīta) Vandzenes un Ģibuļu pagasta iestādēm”, </w:t>
      </w:r>
      <w:r>
        <w:rPr>
          <w:bCs/>
          <w:lang w:val="lv-LV" w:eastAsia="lv-LV"/>
        </w:rPr>
        <w:t>nolemts</w:t>
      </w:r>
      <w:r>
        <w:rPr>
          <w:bCs/>
          <w:lang w:val="lv-LV" w:eastAsia="lv-LV"/>
        </w:rPr>
        <w:t xml:space="preserve"> slēgt </w:t>
      </w:r>
      <w:r w:rsidRPr="00E02B30">
        <w:rPr>
          <w:bCs/>
          <w:lang w:val="lv-LV" w:eastAsia="lv-LV"/>
        </w:rPr>
        <w:t xml:space="preserve">iepirkuma līgumu </w:t>
      </w:r>
      <w:r>
        <w:rPr>
          <w:bCs/>
          <w:lang w:val="lv-LV" w:eastAsia="lv-LV"/>
        </w:rPr>
        <w:t>ar SIA</w:t>
      </w:r>
      <w:r w:rsidR="006E39F8">
        <w:rPr>
          <w:bCs/>
          <w:lang w:val="lv-LV" w:eastAsia="lv-LV"/>
        </w:rPr>
        <w:t> </w:t>
      </w:r>
      <w:r>
        <w:rPr>
          <w:bCs/>
          <w:lang w:val="lv-LV" w:eastAsia="lv-LV"/>
        </w:rPr>
        <w:t>“REKORP” un</w:t>
      </w:r>
      <w:r>
        <w:rPr>
          <w:bCs/>
          <w:lang w:val="lv-LV" w:eastAsia="lv-LV"/>
        </w:rPr>
        <w:t xml:space="preserve"> izpildes termiņu 24</w:t>
      </w:r>
      <w:r w:rsidR="006E39F8">
        <w:rPr>
          <w:bCs/>
          <w:lang w:val="lv-LV" w:eastAsia="lv-LV"/>
        </w:rPr>
        <w:t> </w:t>
      </w:r>
      <w:r>
        <w:rPr>
          <w:bCs/>
          <w:lang w:val="lv-LV" w:eastAsia="lv-LV"/>
        </w:rPr>
        <w:t>mēneši par malkas piegādi Vandzenes un Ģibuļu pagasta iestādēm par kopējo līgumcenu 35 720,00</w:t>
      </w:r>
      <w:r w:rsidR="006E39F8">
        <w:rPr>
          <w:bCs/>
          <w:lang w:val="lv-LV" w:eastAsia="lv-LV"/>
        </w:rPr>
        <w:t> </w:t>
      </w:r>
      <w:r>
        <w:rPr>
          <w:bCs/>
          <w:lang w:val="lv-LV" w:eastAsia="lv-LV"/>
        </w:rPr>
        <w:t xml:space="preserve">EUR (trīsdesmit pieci tūkstoši septiņi simti divdesmit </w:t>
      </w:r>
      <w:r w:rsidRPr="00E02B30">
        <w:rPr>
          <w:bCs/>
          <w:i/>
          <w:lang w:val="lv-LV" w:eastAsia="lv-LV"/>
        </w:rPr>
        <w:t>euro</w:t>
      </w:r>
      <w:r>
        <w:rPr>
          <w:bCs/>
          <w:lang w:val="lv-LV" w:eastAsia="lv-LV"/>
        </w:rPr>
        <w:t xml:space="preserve">, 00 centi), neieskaitot </w:t>
      </w:r>
      <w:r>
        <w:rPr>
          <w:bCs/>
          <w:lang w:val="lv-LV" w:eastAsia="lv-LV"/>
        </w:rPr>
        <w:t xml:space="preserve">pievienotās vērtības nodokli (turpmāk – </w:t>
      </w:r>
      <w:r>
        <w:rPr>
          <w:bCs/>
          <w:lang w:val="lv-LV" w:eastAsia="lv-LV"/>
        </w:rPr>
        <w:t>PVN</w:t>
      </w:r>
      <w:r>
        <w:rPr>
          <w:bCs/>
          <w:lang w:val="lv-LV" w:eastAsia="lv-LV"/>
        </w:rPr>
        <w:t>)</w:t>
      </w:r>
      <w:r>
        <w:rPr>
          <w:bCs/>
          <w:lang w:val="lv-LV" w:eastAsia="lv-LV"/>
        </w:rPr>
        <w:t>.</w:t>
      </w:r>
    </w:p>
    <w:p w:rsidR="003E5D88" w:rsidP="00011E39" w14:paraId="0F44A0C9" w14:textId="133A64D3">
      <w:pPr>
        <w:ind w:firstLine="851"/>
        <w:jc w:val="both"/>
        <w:rPr>
          <w:color w:val="222222"/>
          <w:lang w:val="lv-LV"/>
        </w:rPr>
      </w:pPr>
      <w:r>
        <w:rPr>
          <w:color w:val="222222"/>
          <w:lang w:val="lv-LV"/>
        </w:rPr>
        <w:t xml:space="preserve">Saskaņā ar </w:t>
      </w:r>
      <w:r w:rsidR="00E02B30">
        <w:rPr>
          <w:color w:val="222222"/>
          <w:lang w:val="lv-LV"/>
        </w:rPr>
        <w:t>P</w:t>
      </w:r>
      <w:r>
        <w:rPr>
          <w:color w:val="222222"/>
          <w:lang w:val="lv-LV"/>
        </w:rPr>
        <w:t xml:space="preserve">ašvaldības Iepirkuma komisijas </w:t>
      </w:r>
      <w:r w:rsidR="00E02B30">
        <w:rPr>
          <w:color w:val="222222"/>
          <w:lang w:val="lv-LV"/>
        </w:rPr>
        <w:t>2025.</w:t>
      </w:r>
      <w:r w:rsidR="00C91851">
        <w:rPr>
          <w:color w:val="222222"/>
          <w:lang w:val="lv-LV"/>
        </w:rPr>
        <w:t> </w:t>
      </w:r>
      <w:r w:rsidR="00E02B30">
        <w:rPr>
          <w:color w:val="222222"/>
          <w:lang w:val="lv-LV"/>
        </w:rPr>
        <w:t>gada 18.</w:t>
      </w:r>
      <w:r w:rsidR="00C91851">
        <w:rPr>
          <w:color w:val="222222"/>
          <w:lang w:val="lv-LV"/>
        </w:rPr>
        <w:t> </w:t>
      </w:r>
      <w:r w:rsidR="00E02B30">
        <w:rPr>
          <w:color w:val="222222"/>
          <w:lang w:val="lv-LV"/>
        </w:rPr>
        <w:t xml:space="preserve">septembra </w:t>
      </w:r>
      <w:r>
        <w:rPr>
          <w:color w:val="222222"/>
          <w:lang w:val="lv-LV"/>
        </w:rPr>
        <w:t>ziņojumu par Iepirkuma komisijas lēmumu atklātā konkursā “Malkas piegāde Talsu novada pašvaldības vajadzībām”, identifikācijas Nr.</w:t>
      </w:r>
      <w:r w:rsidR="006E39F8">
        <w:rPr>
          <w:color w:val="222222"/>
          <w:lang w:val="lv-LV"/>
        </w:rPr>
        <w:t> </w:t>
      </w:r>
      <w:r>
        <w:rPr>
          <w:color w:val="222222"/>
          <w:lang w:val="lv-LV"/>
        </w:rPr>
        <w:t>TNP 2025/54, iepirkuma priekšmeta 3.</w:t>
      </w:r>
      <w:r w:rsidR="00C91851">
        <w:rPr>
          <w:color w:val="222222"/>
          <w:lang w:val="lv-LV"/>
        </w:rPr>
        <w:t> </w:t>
      </w:r>
      <w:r>
        <w:rPr>
          <w:color w:val="222222"/>
          <w:lang w:val="lv-LV"/>
        </w:rPr>
        <w:t>daļā, ņemot vērā, ka SIA “REKORP” iesnidzis atteikumu slēgt līgumu, līguma slēgšanas tiesības tiek piešķirtas pretendentam SIA “KRAUZERS”</w:t>
      </w:r>
      <w:r w:rsidR="00E02B30">
        <w:rPr>
          <w:color w:val="222222"/>
          <w:lang w:val="lv-LV"/>
        </w:rPr>
        <w:t xml:space="preserve">, reģistrācijas Nr. </w:t>
      </w:r>
      <w:r w:rsidRPr="00E02B30" w:rsidR="00E02B30">
        <w:rPr>
          <w:color w:val="222222"/>
          <w:lang w:val="lv-LV"/>
        </w:rPr>
        <w:t>40003421968</w:t>
      </w:r>
      <w:r w:rsidR="00E02B30">
        <w:rPr>
          <w:color w:val="222222"/>
          <w:lang w:val="lv-LV"/>
        </w:rPr>
        <w:t xml:space="preserve">, </w:t>
      </w:r>
      <w:r>
        <w:rPr>
          <w:color w:val="222222"/>
          <w:lang w:val="lv-LV"/>
        </w:rPr>
        <w:t>par kopējo līgumcenu 47 222,</w:t>
      </w:r>
      <w:r w:rsidR="00C14C45">
        <w:rPr>
          <w:color w:val="222222"/>
          <w:lang w:val="lv-LV"/>
        </w:rPr>
        <w:t>40</w:t>
      </w:r>
      <w:r>
        <w:rPr>
          <w:color w:val="222222"/>
          <w:lang w:val="lv-LV"/>
        </w:rPr>
        <w:t xml:space="preserve"> EUR ( četrdesmit septiņi tūkstoši divi simti divdesmit divi </w:t>
      </w:r>
      <w:r w:rsidRPr="00E02B30">
        <w:rPr>
          <w:i/>
          <w:color w:val="222222"/>
          <w:lang w:val="lv-LV"/>
        </w:rPr>
        <w:t>euro</w:t>
      </w:r>
      <w:r>
        <w:rPr>
          <w:color w:val="222222"/>
          <w:lang w:val="lv-LV"/>
        </w:rPr>
        <w:t xml:space="preserve">, </w:t>
      </w:r>
      <w:r w:rsidR="00C14C45">
        <w:rPr>
          <w:color w:val="222222"/>
          <w:lang w:val="lv-LV"/>
        </w:rPr>
        <w:t>4</w:t>
      </w:r>
      <w:r>
        <w:rPr>
          <w:color w:val="222222"/>
          <w:lang w:val="lv-LV"/>
        </w:rPr>
        <w:t xml:space="preserve">0 centi), neieskaitot PVN. </w:t>
      </w:r>
    </w:p>
    <w:p w:rsidR="003E5D88" w:rsidRPr="001D4534" w:rsidP="00011E39" w14:paraId="56D8E588" w14:textId="77777777">
      <w:pPr>
        <w:ind w:firstLine="851"/>
        <w:jc w:val="both"/>
        <w:textAlignment w:val="auto"/>
        <w:rPr>
          <w:rFonts w:eastAsia="Calibri"/>
          <w:bCs/>
          <w:szCs w:val="24"/>
          <w:lang w:val="lv-LV"/>
        </w:rPr>
      </w:pPr>
      <w:r w:rsidRPr="001D4534">
        <w:rPr>
          <w:rFonts w:eastAsia="Calibri"/>
          <w:bCs/>
          <w:szCs w:val="24"/>
          <w:lang w:val="lv-LV"/>
        </w:rPr>
        <w:t>Saskaņā ar likuma “Par pašvaldību budžetiem” 22. panta pirmo daļu, pašvaldības, pamatojoties uz domes lēmumu, var ņemt īstermiņa un ilgtermiņa aizņēmumus un uzņemties ilgtermiņa saistības. Pašvaldības domes lēmumā, ar kuru pašvaldība uzņemas ilgtermiņa saistības, paredzami arī šādu saistību izpildes finansējuma avoti. […].</w:t>
      </w:r>
    </w:p>
    <w:p w:rsidR="003E5D88" w:rsidRPr="001D4534" w:rsidP="00011E39" w14:paraId="59EA7A2E" w14:textId="77777777">
      <w:pPr>
        <w:ind w:firstLine="851"/>
        <w:jc w:val="both"/>
        <w:textAlignment w:val="auto"/>
        <w:rPr>
          <w:rFonts w:eastAsia="Calibri"/>
          <w:bCs/>
          <w:szCs w:val="24"/>
          <w:lang w:val="lv-LV"/>
        </w:rPr>
      </w:pPr>
      <w:r w:rsidRPr="001D4534">
        <w:rPr>
          <w:rFonts w:eastAsia="Calibri"/>
          <w:bCs/>
          <w:szCs w:val="24"/>
          <w:lang w:val="lv-LV"/>
        </w:rPr>
        <w:t>Saskaņā ar likuma “Par pašvaldību budžetiem” 22.</w:t>
      </w:r>
      <w:r>
        <w:rPr>
          <w:rFonts w:eastAsia="Calibri"/>
          <w:bCs/>
          <w:szCs w:val="24"/>
          <w:lang w:val="lv-LV"/>
        </w:rPr>
        <w:t> </w:t>
      </w:r>
      <w:r w:rsidRPr="001D4534">
        <w:rPr>
          <w:rFonts w:eastAsia="Calibri"/>
          <w:bCs/>
          <w:szCs w:val="24"/>
          <w:lang w:val="lv-LV"/>
        </w:rPr>
        <w:t>panta otro daļu, ilgtermiņa saistības šā likuma izpratnē ir saistības, kuras pašvaldība uzņemas, slēdzot līgumus par preču pirkšanu vai nomu vai pakalpojumu saņemšanu, vai būvdarbu veikšanu pasūtītāja vajadzībām un līgumus, kas paredz pašvaldības budžeta līdzdalību konkrētu projektu realizācijā, bet kopējo samaksu par attiecīgo darījumu pašvaldība neveic divpadsmit mēnešu laikā no līguma noslēgšanas brīža.</w:t>
      </w:r>
    </w:p>
    <w:p w:rsidR="003E5D88" w:rsidRPr="001D4534" w:rsidP="00011E39" w14:paraId="135E2682" w14:textId="77777777">
      <w:pPr>
        <w:overflowPunct/>
        <w:autoSpaceDE/>
        <w:adjustRightInd/>
        <w:ind w:firstLine="851"/>
        <w:jc w:val="both"/>
        <w:textAlignment w:val="auto"/>
        <w:rPr>
          <w:bCs/>
          <w:lang w:val="lv-LV" w:eastAsia="lv-LV"/>
        </w:rPr>
      </w:pPr>
      <w:r w:rsidRPr="001D4534">
        <w:rPr>
          <w:bCs/>
          <w:lang w:val="lv-LV" w:eastAsia="lv-LV"/>
        </w:rPr>
        <w:t xml:space="preserve">Pamatojoties uz likuma “Par pašvaldību budžetiem” 22. panta pirmo un otro daļu, Pašvaldību likuma 10. panta pirmās daļas 21. punktu, </w:t>
      </w:r>
    </w:p>
    <w:p w:rsidR="003E5D88" w:rsidP="003E5D88" w14:paraId="1DF7FD01" w14:textId="77777777">
      <w:pPr>
        <w:jc w:val="both"/>
        <w:rPr>
          <w:szCs w:val="24"/>
          <w:lang w:val="lv-LV"/>
        </w:rPr>
      </w:pPr>
    </w:p>
    <w:p w:rsidR="003E5D88" w:rsidRPr="001633A5" w:rsidP="003E5D88" w14:paraId="4DB1D68B" w14:textId="77777777">
      <w:pPr>
        <w:jc w:val="center"/>
        <w:rPr>
          <w:b/>
          <w:szCs w:val="24"/>
          <w:lang w:val="lv-LV"/>
        </w:rPr>
      </w:pPr>
      <w:r w:rsidRPr="001633A5">
        <w:rPr>
          <w:b/>
          <w:szCs w:val="24"/>
          <w:lang w:val="lv-LV"/>
        </w:rPr>
        <w:t>Talsu novada pašvaldības dome nolemj:</w:t>
      </w:r>
    </w:p>
    <w:p w:rsidR="003E5D88" w:rsidRPr="001633A5" w:rsidP="003E5D88" w14:paraId="3A8081C4" w14:textId="77777777">
      <w:pPr>
        <w:jc w:val="center"/>
        <w:rPr>
          <w:szCs w:val="24"/>
          <w:lang w:val="lv-LV"/>
        </w:rPr>
      </w:pPr>
    </w:p>
    <w:p w:rsidR="003E5D88" w:rsidRPr="00870367" w:rsidP="00870367" w14:paraId="6EFF0BED" w14:textId="7726E9DB">
      <w:pPr>
        <w:pStyle w:val="ListParagraph"/>
        <w:numPr>
          <w:ilvl w:val="0"/>
          <w:numId w:val="7"/>
        </w:numPr>
        <w:suppressAutoHyphens/>
        <w:overflowPunct/>
        <w:autoSpaceDE/>
        <w:adjustRightInd/>
        <w:contextualSpacing w:val="0"/>
        <w:jc w:val="both"/>
        <w:rPr>
          <w:lang w:val="lv-LV"/>
        </w:rPr>
      </w:pPr>
      <w:r>
        <w:rPr>
          <w:lang w:val="lv-LV"/>
        </w:rPr>
        <w:t xml:space="preserve">Grozīt Talsu novada pašvaldības domes </w:t>
      </w:r>
      <w:r w:rsidR="00870367">
        <w:rPr>
          <w:lang w:val="lv-LV"/>
        </w:rPr>
        <w:t>2025.</w:t>
      </w:r>
      <w:r w:rsidR="00C91851">
        <w:rPr>
          <w:lang w:val="lv-LV"/>
        </w:rPr>
        <w:t> </w:t>
      </w:r>
      <w:r w:rsidR="00870367">
        <w:rPr>
          <w:lang w:val="lv-LV"/>
        </w:rPr>
        <w:t>gada 31.</w:t>
      </w:r>
      <w:r w:rsidR="00C91851">
        <w:rPr>
          <w:lang w:val="lv-LV"/>
        </w:rPr>
        <w:t> </w:t>
      </w:r>
      <w:r w:rsidR="00870367">
        <w:rPr>
          <w:lang w:val="lv-LV"/>
        </w:rPr>
        <w:t xml:space="preserve">jūlija </w:t>
      </w:r>
      <w:r w:rsidRPr="00870367">
        <w:rPr>
          <w:lang w:val="lv-LV"/>
        </w:rPr>
        <w:t xml:space="preserve">lēmuma Nr.20 </w:t>
      </w:r>
      <w:r w:rsidRPr="00870367">
        <w:rPr>
          <w:bCs/>
          <w:spacing w:val="-7"/>
          <w:lang w:val="lv-LV"/>
        </w:rPr>
        <w:t>“</w:t>
      </w:r>
      <w:r w:rsidRPr="00870367">
        <w:rPr>
          <w:bCs/>
          <w:lang w:val="lv-LV" w:eastAsia="lv-LV"/>
        </w:rPr>
        <w:t>Par iepirkumu līgumu “</w:t>
      </w:r>
      <w:r w:rsidRPr="00870367">
        <w:rPr>
          <w:lang w:val="lv-LV"/>
        </w:rPr>
        <w:t>Malkas piegāde Talsu novada pašvaldības iestādēm” identifikācijas Nr.TNP 2025/54, 3.</w:t>
      </w:r>
      <w:r w:rsidR="00C91851">
        <w:rPr>
          <w:lang w:val="lv-LV"/>
        </w:rPr>
        <w:t> </w:t>
      </w:r>
      <w:r w:rsidRPr="00870367">
        <w:rPr>
          <w:lang w:val="lv-LV"/>
        </w:rPr>
        <w:t xml:space="preserve">daļā </w:t>
      </w:r>
      <w:r w:rsidRPr="00870367">
        <w:rPr>
          <w:bCs/>
          <w:lang w:val="lv-LV" w:eastAsia="lv-LV"/>
        </w:rPr>
        <w:t>“Malkas piegāde (1 metrs, skaldīta) Vandzenes un Ģibu</w:t>
      </w:r>
      <w:r w:rsidR="00870367">
        <w:rPr>
          <w:bCs/>
          <w:lang w:val="lv-LV" w:eastAsia="lv-LV"/>
        </w:rPr>
        <w:t>ļu pagasta iestādēm” 1.3.punktu</w:t>
      </w:r>
      <w:r w:rsidRPr="00870367">
        <w:rPr>
          <w:bCs/>
          <w:lang w:val="lv-LV" w:eastAsia="lv-LV"/>
        </w:rPr>
        <w:t xml:space="preserve"> izsakot to šādā redakcijā: </w:t>
      </w:r>
    </w:p>
    <w:p w:rsidR="003E5D88" w:rsidRPr="00473CCC" w:rsidP="003E5D88" w14:paraId="49796720" w14:textId="5E351AF8">
      <w:pPr>
        <w:pStyle w:val="ListParagraph"/>
        <w:suppressAutoHyphens/>
        <w:overflowPunct/>
        <w:autoSpaceDE/>
        <w:adjustRightInd/>
        <w:ind w:left="360"/>
        <w:contextualSpacing w:val="0"/>
        <w:jc w:val="both"/>
        <w:rPr>
          <w:lang w:val="lv-LV"/>
        </w:rPr>
      </w:pPr>
      <w:r>
        <w:rPr>
          <w:lang w:val="lv-LV"/>
        </w:rPr>
        <w:t>“1.3.</w:t>
      </w:r>
      <w:r w:rsidR="00C91851">
        <w:rPr>
          <w:lang w:val="lv-LV"/>
        </w:rPr>
        <w:t> </w:t>
      </w:r>
      <w:r>
        <w:rPr>
          <w:lang w:val="lv-LV"/>
        </w:rPr>
        <w:t>Iepirkuma priekšmetā 3.</w:t>
      </w:r>
      <w:r w:rsidR="00C91851">
        <w:rPr>
          <w:lang w:val="lv-LV"/>
        </w:rPr>
        <w:t> </w:t>
      </w:r>
      <w:r>
        <w:rPr>
          <w:lang w:val="lv-LV"/>
        </w:rPr>
        <w:t>daļā (Malkas piegāde (1 metrs, skaldīta) Vandzenes un Ģibuļu pagasta iestādēm) – SIA “KRAUZERS” par kopējo līgumcenu 47 222,</w:t>
      </w:r>
      <w:r w:rsidR="00C14C45">
        <w:rPr>
          <w:lang w:val="lv-LV"/>
        </w:rPr>
        <w:t>4</w:t>
      </w:r>
      <w:r>
        <w:rPr>
          <w:lang w:val="lv-LV"/>
        </w:rPr>
        <w:t>0 EUR, neieskaitot PVN</w:t>
      </w:r>
      <w:r w:rsidR="00870367">
        <w:rPr>
          <w:lang w:val="lv-LV"/>
        </w:rPr>
        <w:t>”</w:t>
      </w:r>
      <w:r>
        <w:rPr>
          <w:lang w:val="lv-LV"/>
        </w:rPr>
        <w:t>.</w:t>
      </w:r>
    </w:p>
    <w:p w:rsidR="003E5D88" w:rsidRPr="001B15C8" w:rsidP="003E5D88" w14:paraId="51762358" w14:textId="77777777">
      <w:pPr>
        <w:pStyle w:val="ListParagraph"/>
        <w:numPr>
          <w:ilvl w:val="0"/>
          <w:numId w:val="7"/>
        </w:numPr>
        <w:suppressAutoHyphens/>
        <w:overflowPunct/>
        <w:autoSpaceDE/>
        <w:autoSpaceDN/>
        <w:adjustRightInd/>
        <w:ind w:left="357" w:right="-1" w:hanging="357"/>
        <w:contextualSpacing w:val="0"/>
        <w:jc w:val="both"/>
        <w:textAlignment w:val="auto"/>
        <w:rPr>
          <w:color w:val="000000" w:themeColor="text1"/>
          <w:szCs w:val="24"/>
          <w:lang w:val="lv-LV" w:eastAsia="lv-LV"/>
        </w:rPr>
      </w:pPr>
      <w:r w:rsidRPr="001B15C8">
        <w:rPr>
          <w:lang w:val="lv-LV"/>
        </w:rPr>
        <w:t xml:space="preserve">Paredzēt finansējumu lēmuma 1. punktā minēto līgumu izpildes nodrošināšanai </w:t>
      </w:r>
      <w:r>
        <w:rPr>
          <w:lang w:val="lv-LV"/>
        </w:rPr>
        <w:t>no</w:t>
      </w:r>
      <w:r w:rsidRPr="001B15C8">
        <w:rPr>
          <w:lang w:val="lv-LV"/>
        </w:rPr>
        <w:t xml:space="preserve"> 2025.</w:t>
      </w:r>
      <w:r>
        <w:rPr>
          <w:lang w:val="lv-LV"/>
        </w:rPr>
        <w:t> </w:t>
      </w:r>
      <w:r w:rsidRPr="001B15C8">
        <w:rPr>
          <w:lang w:val="lv-LV"/>
        </w:rPr>
        <w:t>un 2026. gad</w:t>
      </w:r>
      <w:r>
        <w:rPr>
          <w:lang w:val="lv-LV"/>
        </w:rPr>
        <w:t>a</w:t>
      </w:r>
      <w:r w:rsidRPr="001B15C8">
        <w:rPr>
          <w:lang w:val="lv-LV"/>
        </w:rPr>
        <w:t xml:space="preserve"> </w:t>
      </w:r>
      <w:r>
        <w:rPr>
          <w:lang w:val="lv-LV"/>
        </w:rPr>
        <w:t xml:space="preserve">Talsu novada </w:t>
      </w:r>
      <w:r w:rsidRPr="001B15C8">
        <w:rPr>
          <w:lang w:val="lv-LV"/>
        </w:rPr>
        <w:t>pašvaldības budžet</w:t>
      </w:r>
      <w:r>
        <w:rPr>
          <w:lang w:val="lv-LV"/>
        </w:rPr>
        <w:t>a finanšu līdzekļiem.</w:t>
      </w:r>
    </w:p>
    <w:p w:rsidR="003E5D88" w:rsidRPr="001D4534" w:rsidP="003E5D88" w14:paraId="3C36D650" w14:textId="77777777">
      <w:pPr>
        <w:overflowPunct/>
        <w:autoSpaceDE/>
        <w:autoSpaceDN/>
        <w:adjustRightInd/>
        <w:ind w:right="-1"/>
        <w:jc w:val="both"/>
        <w:textAlignment w:val="auto"/>
        <w:rPr>
          <w:color w:val="000000" w:themeColor="text1"/>
          <w:szCs w:val="24"/>
          <w:lang w:val="lv-LV" w:eastAsia="lv-LV"/>
        </w:rPr>
      </w:pPr>
    </w:p>
    <w:p w:rsidR="003E5D88" w:rsidRPr="001D4534" w:rsidP="003E5D88" w14:paraId="1EC891C2" w14:textId="77777777">
      <w:pPr>
        <w:overflowPunct/>
        <w:autoSpaceDE/>
        <w:autoSpaceDN/>
        <w:adjustRightInd/>
        <w:ind w:right="-1"/>
        <w:jc w:val="both"/>
        <w:textAlignment w:val="auto"/>
        <w:rPr>
          <w:color w:val="000000" w:themeColor="text1"/>
          <w:szCs w:val="24"/>
          <w:lang w:val="lv-LV" w:eastAsia="lv-LV"/>
        </w:rPr>
      </w:pPr>
    </w:p>
    <w:p w:rsidR="003E5D88" w:rsidRPr="001D4534" w:rsidP="003E5D88" w14:paraId="0F8C7906" w14:textId="77777777">
      <w:pPr>
        <w:overflowPunct/>
        <w:autoSpaceDE/>
        <w:autoSpaceDN/>
        <w:adjustRightInd/>
        <w:ind w:right="-1"/>
        <w:jc w:val="both"/>
        <w:textAlignment w:val="auto"/>
        <w:rPr>
          <w:color w:val="000000" w:themeColor="text1"/>
          <w:szCs w:val="24"/>
          <w:lang w:val="lv-LV" w:eastAsia="lv-LV"/>
        </w:rPr>
      </w:pPr>
      <w:r w:rsidRPr="001D4534">
        <w:rPr>
          <w:color w:val="000000" w:themeColor="text1"/>
          <w:szCs w:val="24"/>
          <w:lang w:val="lv-LV" w:eastAsia="lv-LV"/>
        </w:rPr>
        <w:t>Domes priekšsēdētājs</w:t>
      </w:r>
      <w:r w:rsidRPr="001D4534">
        <w:rPr>
          <w:color w:val="000000" w:themeColor="text1"/>
          <w:szCs w:val="24"/>
          <w:lang w:val="lv-LV" w:eastAsia="lv-LV"/>
        </w:rPr>
        <w:tab/>
      </w:r>
      <w:r w:rsidRPr="001D4534">
        <w:rPr>
          <w:color w:val="000000" w:themeColor="text1"/>
          <w:szCs w:val="24"/>
          <w:lang w:val="lv-LV" w:eastAsia="lv-LV"/>
        </w:rPr>
        <w:tab/>
      </w:r>
      <w:r w:rsidRPr="001D4534">
        <w:rPr>
          <w:color w:val="000000" w:themeColor="text1"/>
          <w:szCs w:val="24"/>
          <w:lang w:val="lv-LV" w:eastAsia="lv-LV"/>
        </w:rPr>
        <w:tab/>
      </w:r>
      <w:r w:rsidRPr="001D4534">
        <w:rPr>
          <w:color w:val="000000" w:themeColor="text1"/>
          <w:szCs w:val="24"/>
          <w:lang w:val="lv-LV" w:eastAsia="lv-LV"/>
        </w:rPr>
        <w:tab/>
      </w:r>
      <w:r w:rsidRPr="001D4534">
        <w:rPr>
          <w:color w:val="000000" w:themeColor="text1"/>
          <w:szCs w:val="24"/>
          <w:lang w:val="lv-LV" w:eastAsia="lv-LV"/>
        </w:rPr>
        <w:tab/>
      </w:r>
      <w:r w:rsidRPr="001D4534">
        <w:rPr>
          <w:color w:val="000000" w:themeColor="text1"/>
          <w:szCs w:val="24"/>
          <w:lang w:val="lv-LV" w:eastAsia="lv-LV"/>
        </w:rPr>
        <w:tab/>
      </w:r>
      <w:r w:rsidRPr="001D4534">
        <w:rPr>
          <w:color w:val="000000" w:themeColor="text1"/>
          <w:szCs w:val="24"/>
          <w:lang w:val="lv-LV" w:eastAsia="lv-LV"/>
        </w:rPr>
        <w:tab/>
      </w:r>
      <w:r w:rsidRPr="001D4534">
        <w:rPr>
          <w:color w:val="000000" w:themeColor="text1"/>
          <w:szCs w:val="24"/>
          <w:lang w:val="lv-LV" w:eastAsia="lv-LV"/>
        </w:rPr>
        <w:tab/>
        <w:t xml:space="preserve">             A. </w:t>
      </w:r>
      <w:r>
        <w:rPr>
          <w:color w:val="000000" w:themeColor="text1"/>
          <w:szCs w:val="24"/>
          <w:lang w:val="lv-LV" w:eastAsia="lv-LV"/>
        </w:rPr>
        <w:t>Bērziņš</w:t>
      </w:r>
    </w:p>
    <w:p w:rsidR="003E5D88" w:rsidRPr="001D4534" w:rsidP="003E5D88" w14:paraId="1B0BA1D7" w14:textId="77777777">
      <w:pPr>
        <w:overflowPunct/>
        <w:autoSpaceDE/>
        <w:autoSpaceDN/>
        <w:adjustRightInd/>
        <w:ind w:right="-1"/>
        <w:jc w:val="both"/>
        <w:textAlignment w:val="auto"/>
        <w:rPr>
          <w:sz w:val="22"/>
          <w:szCs w:val="22"/>
          <w:lang w:val="lv-LV" w:eastAsia="lv-LV"/>
        </w:rPr>
      </w:pPr>
    </w:p>
    <w:p w:rsidR="003E5D88" w:rsidRPr="001D4534" w:rsidP="003E5D88" w14:paraId="284C7399" w14:textId="77777777">
      <w:pPr>
        <w:overflowPunct/>
        <w:autoSpaceDE/>
        <w:autoSpaceDN/>
        <w:adjustRightInd/>
        <w:ind w:right="-1"/>
        <w:jc w:val="both"/>
        <w:textAlignment w:val="auto"/>
        <w:rPr>
          <w:sz w:val="22"/>
          <w:szCs w:val="22"/>
          <w:lang w:val="lv-LV" w:eastAsia="lv-LV"/>
        </w:rPr>
      </w:pPr>
    </w:p>
    <w:p w:rsidR="003E5D88" w:rsidRPr="001D4534" w:rsidP="003E5D88" w14:paraId="17FB7ACB" w14:textId="77777777">
      <w:pPr>
        <w:overflowPunct/>
        <w:autoSpaceDE/>
        <w:autoSpaceDN/>
        <w:adjustRightInd/>
        <w:ind w:right="-1"/>
        <w:jc w:val="both"/>
        <w:textAlignment w:val="auto"/>
        <w:rPr>
          <w:sz w:val="22"/>
          <w:szCs w:val="22"/>
          <w:lang w:val="lv-LV" w:eastAsia="lv-LV"/>
        </w:rPr>
      </w:pPr>
      <w:r w:rsidRPr="001D4534">
        <w:rPr>
          <w:sz w:val="22"/>
          <w:szCs w:val="22"/>
          <w:lang w:val="lv-LV" w:eastAsia="lv-LV"/>
        </w:rPr>
        <w:t>Romaško 26451050</w:t>
      </w:r>
    </w:p>
    <w:p w:rsidR="003E5D88" w:rsidRPr="001D4534" w:rsidP="003E5D88" w14:paraId="25A278CB" w14:textId="77777777">
      <w:pPr>
        <w:overflowPunct/>
        <w:autoSpaceDE/>
        <w:autoSpaceDN/>
        <w:adjustRightInd/>
        <w:ind w:right="-1"/>
        <w:jc w:val="both"/>
        <w:textAlignment w:val="auto"/>
        <w:rPr>
          <w:sz w:val="22"/>
          <w:szCs w:val="22"/>
          <w:lang w:val="lv-LV" w:eastAsia="lv-LV"/>
        </w:rPr>
      </w:pPr>
      <w:r w:rsidRPr="001D4534">
        <w:rPr>
          <w:sz w:val="22"/>
          <w:szCs w:val="22"/>
          <w:lang w:val="lv-LV" w:eastAsia="lv-LV"/>
        </w:rPr>
        <w:t>inga.romasko@talsi.lv</w:t>
      </w:r>
    </w:p>
    <w:p w:rsidR="003E5D88" w:rsidRPr="001D4534" w:rsidP="003E5D88" w14:paraId="6500BC51" w14:textId="77777777">
      <w:pPr>
        <w:overflowPunct/>
        <w:autoSpaceDE/>
        <w:autoSpaceDN/>
        <w:adjustRightInd/>
        <w:ind w:right="-1"/>
        <w:jc w:val="both"/>
        <w:textAlignment w:val="auto"/>
        <w:rPr>
          <w:color w:val="FF0000"/>
          <w:szCs w:val="24"/>
          <w:lang w:val="lv-LV" w:eastAsia="lv-LV"/>
        </w:rPr>
      </w:pPr>
      <w:r w:rsidRPr="001D4534">
        <w:rPr>
          <w:color w:val="FF0000"/>
          <w:szCs w:val="24"/>
          <w:lang w:val="lv-LV" w:eastAsia="lv-LV"/>
        </w:rPr>
        <w:tab/>
      </w:r>
      <w:r w:rsidRPr="001D4534">
        <w:rPr>
          <w:color w:val="FF0000"/>
          <w:szCs w:val="24"/>
          <w:lang w:val="lv-LV" w:eastAsia="lv-LV"/>
        </w:rPr>
        <w:tab/>
      </w:r>
      <w:r w:rsidRPr="001D4534">
        <w:rPr>
          <w:color w:val="FF0000"/>
          <w:szCs w:val="24"/>
          <w:lang w:val="lv-LV" w:eastAsia="lv-LV"/>
        </w:rPr>
        <w:tab/>
      </w:r>
      <w:r w:rsidRPr="001D4534">
        <w:rPr>
          <w:color w:val="FF0000"/>
          <w:szCs w:val="24"/>
          <w:lang w:val="lv-LV" w:eastAsia="lv-LV"/>
        </w:rPr>
        <w:tab/>
      </w:r>
      <w:r w:rsidRPr="001D4534">
        <w:rPr>
          <w:color w:val="FF0000"/>
          <w:szCs w:val="24"/>
          <w:lang w:val="lv-LV" w:eastAsia="lv-LV"/>
        </w:rPr>
        <w:tab/>
      </w:r>
    </w:p>
    <w:p w:rsidR="003E5D88" w:rsidRPr="001D4534" w:rsidP="003E5D88" w14:paraId="68454E95" w14:textId="77777777">
      <w:pPr>
        <w:overflowPunct/>
        <w:autoSpaceDE/>
        <w:autoSpaceDN/>
        <w:adjustRightInd/>
        <w:ind w:right="-1"/>
        <w:jc w:val="both"/>
        <w:textAlignment w:val="auto"/>
        <w:rPr>
          <w:sz w:val="22"/>
          <w:szCs w:val="22"/>
          <w:lang w:val="lv-LV" w:eastAsia="lv-LV"/>
        </w:rPr>
      </w:pPr>
      <w:r w:rsidRPr="001D4534">
        <w:rPr>
          <w:sz w:val="22"/>
          <w:szCs w:val="22"/>
          <w:lang w:val="lv-LV" w:eastAsia="lv-LV"/>
        </w:rPr>
        <w:t>Lēmumu nosūtīt:</w:t>
      </w:r>
    </w:p>
    <w:p w:rsidR="003E5D88" w:rsidRPr="001D4534" w:rsidP="003E5D88" w14:paraId="45E49E31" w14:textId="77777777">
      <w:pPr>
        <w:numPr>
          <w:ilvl w:val="0"/>
          <w:numId w:val="8"/>
        </w:numPr>
        <w:overflowPunct/>
        <w:autoSpaceDE/>
        <w:autoSpaceDN/>
        <w:adjustRightInd/>
        <w:ind w:left="284" w:right="-1" w:hanging="284"/>
        <w:jc w:val="both"/>
        <w:textAlignment w:val="auto"/>
        <w:rPr>
          <w:sz w:val="22"/>
          <w:szCs w:val="22"/>
          <w:lang w:val="lv-LV" w:eastAsia="lv-LV"/>
        </w:rPr>
      </w:pPr>
      <w:r w:rsidRPr="001D4534">
        <w:rPr>
          <w:sz w:val="22"/>
          <w:szCs w:val="22"/>
          <w:lang w:val="lv-LV" w:eastAsia="lv-LV"/>
        </w:rPr>
        <w:t>Nekustamo īpašumu un vides aizsardzības departamentam;</w:t>
      </w:r>
    </w:p>
    <w:p w:rsidR="003E5D88" w:rsidRPr="001D4534" w:rsidP="003E5D88" w14:paraId="6E95A580" w14:textId="77777777">
      <w:pPr>
        <w:numPr>
          <w:ilvl w:val="0"/>
          <w:numId w:val="8"/>
        </w:numPr>
        <w:overflowPunct/>
        <w:autoSpaceDE/>
        <w:autoSpaceDN/>
        <w:adjustRightInd/>
        <w:ind w:left="284" w:right="-1" w:hanging="284"/>
        <w:jc w:val="both"/>
        <w:textAlignment w:val="auto"/>
        <w:rPr>
          <w:sz w:val="22"/>
          <w:szCs w:val="22"/>
          <w:lang w:val="lv-LV" w:eastAsia="lv-LV"/>
        </w:rPr>
      </w:pPr>
      <w:r w:rsidRPr="001D4534">
        <w:rPr>
          <w:sz w:val="22"/>
          <w:szCs w:val="22"/>
          <w:lang w:val="lv-LV" w:eastAsia="lv-LV"/>
        </w:rPr>
        <w:t>Juridiskās, iepirkumu un kapitālsabiedrību uzraudzības departamentam;</w:t>
      </w:r>
    </w:p>
    <w:p w:rsidR="003E5D88" w:rsidRPr="001D4534" w:rsidP="003E5D88" w14:paraId="7DFB0852" w14:textId="77777777">
      <w:pPr>
        <w:numPr>
          <w:ilvl w:val="0"/>
          <w:numId w:val="8"/>
        </w:numPr>
        <w:overflowPunct/>
        <w:autoSpaceDE/>
        <w:autoSpaceDN/>
        <w:adjustRightInd/>
        <w:ind w:left="284" w:right="-1" w:hanging="284"/>
        <w:jc w:val="both"/>
        <w:textAlignment w:val="auto"/>
        <w:rPr>
          <w:sz w:val="22"/>
          <w:szCs w:val="22"/>
          <w:lang w:val="lv-LV" w:eastAsia="lv-LV"/>
        </w:rPr>
      </w:pPr>
      <w:r w:rsidRPr="001D4534">
        <w:rPr>
          <w:sz w:val="22"/>
          <w:szCs w:val="22"/>
          <w:lang w:val="lv-LV" w:eastAsia="lv-LV"/>
        </w:rPr>
        <w:t>Finanšu un grāmatvedības departamentam;</w:t>
      </w:r>
    </w:p>
    <w:p w:rsidR="003E5D88" w:rsidRPr="00473CCC" w:rsidP="003E5D88" w14:paraId="227B367D" w14:textId="77777777">
      <w:pPr>
        <w:numPr>
          <w:ilvl w:val="0"/>
          <w:numId w:val="8"/>
        </w:numPr>
        <w:overflowPunct/>
        <w:autoSpaceDE/>
        <w:autoSpaceDN/>
        <w:adjustRightInd/>
        <w:ind w:left="284" w:right="-1" w:hanging="284"/>
        <w:jc w:val="both"/>
        <w:textAlignment w:val="auto"/>
        <w:rPr>
          <w:sz w:val="22"/>
          <w:szCs w:val="22"/>
          <w:lang w:val="lv-LV"/>
        </w:rPr>
      </w:pPr>
      <w:r w:rsidRPr="00473CCC">
        <w:rPr>
          <w:sz w:val="22"/>
          <w:szCs w:val="22"/>
          <w:lang w:val="lv-LV" w:eastAsia="lv-LV"/>
        </w:rPr>
        <w:t>Administratīvajam departamentam;</w:t>
      </w:r>
    </w:p>
    <w:p w:rsidR="003E5D88" w:rsidRPr="00473CCC" w:rsidP="003E5D88" w14:paraId="6BE62742" w14:textId="77777777">
      <w:pPr>
        <w:numPr>
          <w:ilvl w:val="0"/>
          <w:numId w:val="8"/>
        </w:numPr>
        <w:overflowPunct/>
        <w:autoSpaceDE/>
        <w:autoSpaceDN/>
        <w:adjustRightInd/>
        <w:ind w:left="284" w:right="-108" w:hanging="284"/>
        <w:jc w:val="both"/>
        <w:textAlignment w:val="auto"/>
        <w:rPr>
          <w:sz w:val="22"/>
          <w:szCs w:val="22"/>
          <w:lang w:val="lv-LV"/>
        </w:rPr>
      </w:pPr>
      <w:r w:rsidRPr="00473CCC">
        <w:rPr>
          <w:sz w:val="22"/>
          <w:szCs w:val="22"/>
          <w:lang w:val="lv-LV" w:eastAsia="lv-LV"/>
        </w:rPr>
        <w:t>Valdemārpils apvienības pārvaldei;</w:t>
      </w:r>
    </w:p>
    <w:p w:rsidR="003E5D88" w:rsidRPr="00473CCC" w:rsidP="003E5D88" w14:paraId="777D049C" w14:textId="77777777">
      <w:pPr>
        <w:numPr>
          <w:ilvl w:val="0"/>
          <w:numId w:val="8"/>
        </w:numPr>
        <w:overflowPunct/>
        <w:autoSpaceDE/>
        <w:autoSpaceDN/>
        <w:adjustRightInd/>
        <w:ind w:left="284" w:right="-108" w:hanging="284"/>
        <w:jc w:val="both"/>
        <w:textAlignment w:val="auto"/>
        <w:rPr>
          <w:sz w:val="22"/>
          <w:szCs w:val="22"/>
          <w:lang w:val="lv-LV"/>
        </w:rPr>
      </w:pPr>
      <w:r w:rsidRPr="00473CCC">
        <w:rPr>
          <w:sz w:val="22"/>
          <w:szCs w:val="22"/>
          <w:lang w:val="lv-LV"/>
        </w:rPr>
        <w:t>Ģibuļu apvienības pārvaldei.</w:t>
      </w:r>
    </w:p>
    <w:p w:rsidR="00D037EA" w:rsidP="003E5D88" w14:paraId="4EEE739E" w14:textId="77777777">
      <w:pPr>
        <w:jc w:val="both"/>
        <w:rPr>
          <w:szCs w:val="24"/>
          <w:lang w:val="lv-LV"/>
        </w:rPr>
      </w:pPr>
    </w:p>
    <w:p w:rsidR="00D037EA" w:rsidP="00C67E40" w14:paraId="2CD65C40" w14:textId="77777777">
      <w:pPr>
        <w:jc w:val="both"/>
        <w:rPr>
          <w:szCs w:val="24"/>
          <w:lang w:val="lv-LV"/>
        </w:rPr>
      </w:pPr>
    </w:p>
    <w:p w:rsidR="003A2DF1" w:rsidRPr="00061B6A" w:rsidP="002C5DB6" w14:paraId="648200B5" w14:textId="77777777">
      <w:pPr>
        <w:jc w:val="both"/>
        <w:rPr>
          <w:szCs w:val="24"/>
          <w:lang w:val="lv-LV"/>
        </w:rPr>
      </w:pPr>
    </w:p>
    <w:sectPr w:rsidSect="00BA7C2F">
      <w:footerReference w:type="default" r:id="rId5"/>
      <w:footerReference w:type="first" r:id="rId6"/>
      <w:type w:val="continuous"/>
      <w:pgSz w:w="11906" w:h="16838"/>
      <w:pgMar w:top="1134" w:right="1134" w:bottom="1134" w:left="1701"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3A1" w14:paraId="533DFB80" w14:textId="77777777">
    <w:pPr>
      <w:jc w:val="center"/>
    </w:pPr>
    <w:r>
      <w:rPr>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53935"/>
    <w:multiLevelType w:val="hybridMultilevel"/>
    <w:tmpl w:val="2C088F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DD0BFD"/>
    <w:multiLevelType w:val="hybridMultilevel"/>
    <w:tmpl w:val="7FF2E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874F5B"/>
    <w:multiLevelType w:val="hybridMultilevel"/>
    <w:tmpl w:val="8FB8F9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C24E7"/>
    <w:multiLevelType w:val="hybridMultilevel"/>
    <w:tmpl w:val="566E1C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C927FE7"/>
    <w:multiLevelType w:val="hybridMultilevel"/>
    <w:tmpl w:val="3A3217DE"/>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5E4B2B"/>
    <w:multiLevelType w:val="hybridMultilevel"/>
    <w:tmpl w:val="54B62852"/>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630C4A"/>
    <w:multiLevelType w:val="hybridMultilevel"/>
    <w:tmpl w:val="3E522F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0347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6241369">
    <w:abstractNumId w:val="0"/>
  </w:num>
  <w:num w:numId="2" w16cid:durableId="1576166696">
    <w:abstractNumId w:val="3"/>
  </w:num>
  <w:num w:numId="3" w16cid:durableId="1392994866">
    <w:abstractNumId w:val="5"/>
  </w:num>
  <w:num w:numId="4" w16cid:durableId="1109201326">
    <w:abstractNumId w:val="4"/>
  </w:num>
  <w:num w:numId="5" w16cid:durableId="73742145">
    <w:abstractNumId w:val="2"/>
  </w:num>
  <w:num w:numId="6" w16cid:durableId="1947807987">
    <w:abstractNumId w:val="1"/>
  </w:num>
  <w:num w:numId="7" w16cid:durableId="1663317503">
    <w:abstractNumId w:val="7"/>
  </w:num>
  <w:num w:numId="8" w16cid:durableId="878204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drawingGridHorizontalSpacing w:val="57"/>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10ACF"/>
    <w:rsid w:val="00011E39"/>
    <w:rsid w:val="00026F2D"/>
    <w:rsid w:val="000464B4"/>
    <w:rsid w:val="0005299A"/>
    <w:rsid w:val="00061B6A"/>
    <w:rsid w:val="000A5C2B"/>
    <w:rsid w:val="000E018D"/>
    <w:rsid w:val="000E3E0F"/>
    <w:rsid w:val="00100BD7"/>
    <w:rsid w:val="00107339"/>
    <w:rsid w:val="00114A62"/>
    <w:rsid w:val="00124AC2"/>
    <w:rsid w:val="001553B9"/>
    <w:rsid w:val="001633A5"/>
    <w:rsid w:val="00176C76"/>
    <w:rsid w:val="00185677"/>
    <w:rsid w:val="001A59E5"/>
    <w:rsid w:val="001B15C8"/>
    <w:rsid w:val="001C639A"/>
    <w:rsid w:val="001D4534"/>
    <w:rsid w:val="001D569D"/>
    <w:rsid w:val="001D62B9"/>
    <w:rsid w:val="001E79D0"/>
    <w:rsid w:val="00202D36"/>
    <w:rsid w:val="0021290D"/>
    <w:rsid w:val="00256648"/>
    <w:rsid w:val="002748F3"/>
    <w:rsid w:val="00276DD3"/>
    <w:rsid w:val="00283FD0"/>
    <w:rsid w:val="002959D5"/>
    <w:rsid w:val="002A2E91"/>
    <w:rsid w:val="002C5DB6"/>
    <w:rsid w:val="002F231B"/>
    <w:rsid w:val="00325F1F"/>
    <w:rsid w:val="00342A20"/>
    <w:rsid w:val="003439F7"/>
    <w:rsid w:val="0034559E"/>
    <w:rsid w:val="00350F0F"/>
    <w:rsid w:val="00354DAF"/>
    <w:rsid w:val="00361D9B"/>
    <w:rsid w:val="00374843"/>
    <w:rsid w:val="00377247"/>
    <w:rsid w:val="00384D3F"/>
    <w:rsid w:val="00385C35"/>
    <w:rsid w:val="00396CB4"/>
    <w:rsid w:val="003A2DF1"/>
    <w:rsid w:val="003A40BB"/>
    <w:rsid w:val="003B10D5"/>
    <w:rsid w:val="003B7A91"/>
    <w:rsid w:val="003C4E0A"/>
    <w:rsid w:val="003E5D88"/>
    <w:rsid w:val="003F337B"/>
    <w:rsid w:val="00400FED"/>
    <w:rsid w:val="00402BFF"/>
    <w:rsid w:val="004047E6"/>
    <w:rsid w:val="00407A11"/>
    <w:rsid w:val="00412483"/>
    <w:rsid w:val="0043401A"/>
    <w:rsid w:val="00442A62"/>
    <w:rsid w:val="00462812"/>
    <w:rsid w:val="00473CCC"/>
    <w:rsid w:val="00480DBD"/>
    <w:rsid w:val="00491BA9"/>
    <w:rsid w:val="00495442"/>
    <w:rsid w:val="004C0C2B"/>
    <w:rsid w:val="004D0034"/>
    <w:rsid w:val="00502793"/>
    <w:rsid w:val="00506E88"/>
    <w:rsid w:val="005303BF"/>
    <w:rsid w:val="00562CFB"/>
    <w:rsid w:val="0058146E"/>
    <w:rsid w:val="0059501B"/>
    <w:rsid w:val="00595EB3"/>
    <w:rsid w:val="005B681F"/>
    <w:rsid w:val="005B7882"/>
    <w:rsid w:val="005C1CBA"/>
    <w:rsid w:val="00604B13"/>
    <w:rsid w:val="00612574"/>
    <w:rsid w:val="006175E0"/>
    <w:rsid w:val="006224D7"/>
    <w:rsid w:val="006414D0"/>
    <w:rsid w:val="00646308"/>
    <w:rsid w:val="006468B0"/>
    <w:rsid w:val="006514D5"/>
    <w:rsid w:val="006803E3"/>
    <w:rsid w:val="0068203A"/>
    <w:rsid w:val="00692BC5"/>
    <w:rsid w:val="00695073"/>
    <w:rsid w:val="006A549A"/>
    <w:rsid w:val="006B25E6"/>
    <w:rsid w:val="006D23A1"/>
    <w:rsid w:val="006D309F"/>
    <w:rsid w:val="006D3393"/>
    <w:rsid w:val="006E02CD"/>
    <w:rsid w:val="006E39F8"/>
    <w:rsid w:val="006F0A04"/>
    <w:rsid w:val="006F361D"/>
    <w:rsid w:val="006F42BD"/>
    <w:rsid w:val="006F5F32"/>
    <w:rsid w:val="00716E52"/>
    <w:rsid w:val="007176FA"/>
    <w:rsid w:val="00735341"/>
    <w:rsid w:val="00773AEB"/>
    <w:rsid w:val="00777D34"/>
    <w:rsid w:val="007849DA"/>
    <w:rsid w:val="00794334"/>
    <w:rsid w:val="0079758C"/>
    <w:rsid w:val="007B0786"/>
    <w:rsid w:val="007C1466"/>
    <w:rsid w:val="007C35E8"/>
    <w:rsid w:val="007E2C22"/>
    <w:rsid w:val="007E5FB3"/>
    <w:rsid w:val="007E6BD2"/>
    <w:rsid w:val="007F6A4F"/>
    <w:rsid w:val="007F6BE9"/>
    <w:rsid w:val="00820359"/>
    <w:rsid w:val="00825A36"/>
    <w:rsid w:val="00853634"/>
    <w:rsid w:val="00854E44"/>
    <w:rsid w:val="00870367"/>
    <w:rsid w:val="00874C2C"/>
    <w:rsid w:val="0087561D"/>
    <w:rsid w:val="0087717B"/>
    <w:rsid w:val="008A0CD3"/>
    <w:rsid w:val="008A409D"/>
    <w:rsid w:val="008C1DBA"/>
    <w:rsid w:val="008C21D2"/>
    <w:rsid w:val="008C672C"/>
    <w:rsid w:val="008C7362"/>
    <w:rsid w:val="008D241C"/>
    <w:rsid w:val="008D42BD"/>
    <w:rsid w:val="008E671B"/>
    <w:rsid w:val="009620D7"/>
    <w:rsid w:val="00972289"/>
    <w:rsid w:val="00974B5A"/>
    <w:rsid w:val="00997346"/>
    <w:rsid w:val="009A51B5"/>
    <w:rsid w:val="009C087D"/>
    <w:rsid w:val="009D1B9C"/>
    <w:rsid w:val="009D2BB2"/>
    <w:rsid w:val="009D7CD2"/>
    <w:rsid w:val="00A205C1"/>
    <w:rsid w:val="00A22241"/>
    <w:rsid w:val="00A261F6"/>
    <w:rsid w:val="00A2679C"/>
    <w:rsid w:val="00A32284"/>
    <w:rsid w:val="00A37CC4"/>
    <w:rsid w:val="00A549C1"/>
    <w:rsid w:val="00A62049"/>
    <w:rsid w:val="00A75A5D"/>
    <w:rsid w:val="00A84E02"/>
    <w:rsid w:val="00A903C7"/>
    <w:rsid w:val="00A97936"/>
    <w:rsid w:val="00AA7170"/>
    <w:rsid w:val="00AE71F6"/>
    <w:rsid w:val="00B21770"/>
    <w:rsid w:val="00B321B6"/>
    <w:rsid w:val="00B3583C"/>
    <w:rsid w:val="00B621DE"/>
    <w:rsid w:val="00B748F4"/>
    <w:rsid w:val="00B751C7"/>
    <w:rsid w:val="00B84D26"/>
    <w:rsid w:val="00B94E1E"/>
    <w:rsid w:val="00BA7C2F"/>
    <w:rsid w:val="00BF02FD"/>
    <w:rsid w:val="00BF7E61"/>
    <w:rsid w:val="00C14C45"/>
    <w:rsid w:val="00C426AC"/>
    <w:rsid w:val="00C46A7A"/>
    <w:rsid w:val="00C67E40"/>
    <w:rsid w:val="00C80C7E"/>
    <w:rsid w:val="00C91851"/>
    <w:rsid w:val="00CA55D7"/>
    <w:rsid w:val="00CB2982"/>
    <w:rsid w:val="00D037EA"/>
    <w:rsid w:val="00D0423E"/>
    <w:rsid w:val="00D076D9"/>
    <w:rsid w:val="00D07D75"/>
    <w:rsid w:val="00D41C19"/>
    <w:rsid w:val="00D46951"/>
    <w:rsid w:val="00D61920"/>
    <w:rsid w:val="00D96835"/>
    <w:rsid w:val="00DA2A3C"/>
    <w:rsid w:val="00DC1AEC"/>
    <w:rsid w:val="00DD311E"/>
    <w:rsid w:val="00E02B30"/>
    <w:rsid w:val="00E03910"/>
    <w:rsid w:val="00E247A5"/>
    <w:rsid w:val="00E6071F"/>
    <w:rsid w:val="00E611E9"/>
    <w:rsid w:val="00E7371F"/>
    <w:rsid w:val="00E77495"/>
    <w:rsid w:val="00EA7935"/>
    <w:rsid w:val="00EB1AF8"/>
    <w:rsid w:val="00EC62F4"/>
    <w:rsid w:val="00ED00E1"/>
    <w:rsid w:val="00EF36F2"/>
    <w:rsid w:val="00F219DC"/>
    <w:rsid w:val="00F243B8"/>
    <w:rsid w:val="00F41953"/>
    <w:rsid w:val="00F64362"/>
    <w:rsid w:val="00F87617"/>
    <w:rsid w:val="00F94736"/>
    <w:rsid w:val="00FB21AC"/>
    <w:rsid w:val="00FC0F03"/>
    <w:rsid w:val="00FD4857"/>
    <w:rsid w:val="00FF111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867BE9B"/>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ontekstsRakstz"/>
    <w:rsid w:val="00D46951"/>
    <w:rPr>
      <w:rFonts w:ascii="Segoe UI" w:hAnsi="Segoe UI" w:cs="Segoe UI"/>
      <w:sz w:val="18"/>
      <w:szCs w:val="18"/>
    </w:rPr>
  </w:style>
  <w:style w:type="character" w:customStyle="1" w:styleId="BalontekstsRakstz">
    <w:name w:val="Balonteksts Rakstz."/>
    <w:link w:val="BalloonText"/>
    <w:rsid w:val="00D46951"/>
    <w:rPr>
      <w:rFonts w:ascii="Segoe UI" w:eastAsia="Times New Roman" w:hAnsi="Segoe UI" w:cs="Segoe UI"/>
      <w:sz w:val="18"/>
      <w:szCs w:val="18"/>
      <w:lang w:val="en-GB" w:eastAsia="en-US"/>
    </w:rPr>
  </w:style>
  <w:style w:type="paragraph" w:styleId="Header">
    <w:name w:val="header"/>
    <w:basedOn w:val="Normal"/>
    <w:link w:val="GalveneRakstz"/>
    <w:uiPriority w:val="99"/>
    <w:rsid w:val="0087561D"/>
    <w:pPr>
      <w:tabs>
        <w:tab w:val="center" w:pos="4153"/>
        <w:tab w:val="right" w:pos="8306"/>
      </w:tabs>
    </w:pPr>
  </w:style>
  <w:style w:type="character" w:customStyle="1" w:styleId="GalveneRakstz">
    <w:name w:val="Galvene Rakstz."/>
    <w:link w:val="Header"/>
    <w:uiPriority w:val="99"/>
    <w:rsid w:val="0087561D"/>
    <w:rPr>
      <w:rFonts w:eastAsia="Times New Roman"/>
      <w:sz w:val="24"/>
      <w:lang w:val="en-GB" w:eastAsia="en-US"/>
    </w:rPr>
  </w:style>
  <w:style w:type="paragraph" w:styleId="Footer">
    <w:name w:val="footer"/>
    <w:basedOn w:val="Normal"/>
    <w:link w:val="KjeneRakstz"/>
    <w:uiPriority w:val="99"/>
    <w:rsid w:val="0087561D"/>
    <w:pPr>
      <w:tabs>
        <w:tab w:val="center" w:pos="4153"/>
        <w:tab w:val="right" w:pos="8306"/>
      </w:tabs>
    </w:pPr>
  </w:style>
  <w:style w:type="character" w:customStyle="1" w:styleId="KjeneRakstz">
    <w:name w:val="Kājene Rakstz."/>
    <w:link w:val="Footer"/>
    <w:uiPriority w:val="99"/>
    <w:rsid w:val="0087561D"/>
    <w:rPr>
      <w:rFonts w:eastAsia="Times New Roman"/>
      <w:sz w:val="24"/>
      <w:lang w:val="en-GB" w:eastAsia="en-US"/>
    </w:rPr>
  </w:style>
  <w:style w:type="table" w:styleId="TableGrid">
    <w:name w:val="Table Grid"/>
    <w:basedOn w:val="TableNormal"/>
    <w:uiPriority w:val="39"/>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ody,Bullet Points,Bullet Styl,Bullet list,Colorful List - Accent 11,Colorful List - Accent 12,H&amp;P List Paragraph,List Paragraph1,Normal bullet 2,Numurets,PPS_Bullet,Saistīto dokumentu saraksts,Strip,Syle 1,Virsraksti"/>
    <w:basedOn w:val="Normal"/>
    <w:link w:val="SarakstarindkopaRakstz"/>
    <w:qFormat/>
    <w:rsid w:val="00354DAF"/>
    <w:pPr>
      <w:ind w:left="720"/>
      <w:contextualSpacing/>
    </w:pPr>
  </w:style>
  <w:style w:type="character" w:styleId="Emphasis">
    <w:name w:val="Emphasis"/>
    <w:basedOn w:val="DefaultParagraphFont"/>
    <w:uiPriority w:val="20"/>
    <w:qFormat/>
    <w:rsid w:val="00692BC5"/>
    <w:rPr>
      <w:i/>
      <w:iCs/>
    </w:rPr>
  </w:style>
  <w:style w:type="character" w:customStyle="1" w:styleId="Neatrisintapieminana1">
    <w:name w:val="Neatrisināta pieminēšana1"/>
    <w:basedOn w:val="DefaultParagraphFont"/>
    <w:uiPriority w:val="99"/>
    <w:semiHidden/>
    <w:unhideWhenUsed/>
    <w:rsid w:val="00D076D9"/>
    <w:rPr>
      <w:color w:val="605E5C"/>
      <w:shd w:val="clear" w:color="auto" w:fill="E1DFDD"/>
    </w:rPr>
  </w:style>
  <w:style w:type="character" w:customStyle="1" w:styleId="SarakstarindkopaRakstz">
    <w:name w:val="Saraksta rindkopa Rakstz."/>
    <w:aliases w:val="2 Rakstz.,Body Rakstz.,Bullet Points Rakstz.,Bullet Styl Rakstz.,Bullet list Rakstz.,Colorful List - Accent 11 Rakstz.,Colorful List - Accent 12 Rakstz.,H&amp;P List Paragraph Rakstz.,List Paragraph1 Rakstz.,Normal bullet 2 Rakstz."/>
    <w:link w:val="ListParagraph"/>
    <w:qFormat/>
    <w:locked/>
    <w:rsid w:val="003E5D88"/>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525</Words>
  <Characters>3569</Characters>
  <Application>Microsoft Office Word</Application>
  <DocSecurity>0</DocSecurity>
  <Lines>29</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Koha-Kurovska</cp:lastModifiedBy>
  <cp:revision>12</cp:revision>
  <cp:lastPrinted>2017-07-07T07:26:00Z</cp:lastPrinted>
  <dcterms:created xsi:type="dcterms:W3CDTF">2024-11-05T13:08:00Z</dcterms:created>
  <dcterms:modified xsi:type="dcterms:W3CDTF">2025-09-26T07:39:00Z</dcterms:modified>
</cp:coreProperties>
</file>