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BBD" w:rsidRPr="00753381" w:rsidRDefault="00B50D43" w:rsidP="00753381">
      <w:pPr>
        <w:pStyle w:val="Bezatstarpm"/>
        <w:jc w:val="right"/>
        <w:rPr>
          <w:rFonts w:ascii="Times New Roman" w:hAnsi="Times New Roman" w:cs="Times New Roman"/>
          <w:sz w:val="20"/>
          <w:szCs w:val="20"/>
        </w:rPr>
      </w:pPr>
      <w:r w:rsidRPr="00753381">
        <w:rPr>
          <w:rFonts w:ascii="Times New Roman" w:hAnsi="Times New Roman" w:cs="Times New Roman"/>
          <w:sz w:val="20"/>
          <w:szCs w:val="20"/>
        </w:rPr>
        <w:t>3. pi</w:t>
      </w:r>
      <w:bookmarkStart w:id="0" w:name="_GoBack"/>
      <w:bookmarkEnd w:id="0"/>
      <w:r w:rsidRPr="00753381">
        <w:rPr>
          <w:rFonts w:ascii="Times New Roman" w:hAnsi="Times New Roman" w:cs="Times New Roman"/>
          <w:sz w:val="20"/>
          <w:szCs w:val="20"/>
        </w:rPr>
        <w:t>elikums</w:t>
      </w:r>
    </w:p>
    <w:p w:rsidR="00753381" w:rsidRDefault="00B50D43" w:rsidP="00753381">
      <w:pPr>
        <w:pStyle w:val="Bezatstarpm"/>
        <w:jc w:val="right"/>
        <w:rPr>
          <w:rFonts w:ascii="Times New Roman" w:hAnsi="Times New Roman" w:cs="Times New Roman"/>
          <w:sz w:val="20"/>
          <w:szCs w:val="20"/>
        </w:rPr>
      </w:pPr>
      <w:r w:rsidRPr="00753381">
        <w:rPr>
          <w:rFonts w:ascii="Times New Roman" w:hAnsi="Times New Roman" w:cs="Times New Roman"/>
          <w:bCs/>
          <w:sz w:val="20"/>
          <w:szCs w:val="20"/>
        </w:rPr>
        <w:t xml:space="preserve">Iepirkums  </w:t>
      </w:r>
      <w:r w:rsidRPr="00753381">
        <w:rPr>
          <w:rFonts w:ascii="Times New Roman" w:hAnsi="Times New Roman" w:cs="Times New Roman"/>
          <w:sz w:val="20"/>
          <w:szCs w:val="20"/>
        </w:rPr>
        <w:t xml:space="preserve">“Projekta dokumentācijas izstrāde un  </w:t>
      </w:r>
      <w:bookmarkStart w:id="1" w:name="_Hlk67554531"/>
      <w:r w:rsidRPr="00753381">
        <w:rPr>
          <w:rFonts w:ascii="Times New Roman" w:hAnsi="Times New Roman" w:cs="Times New Roman"/>
          <w:sz w:val="20"/>
          <w:szCs w:val="20"/>
        </w:rPr>
        <w:t xml:space="preserve">kanalizācijas trases izbūve ēkai </w:t>
      </w:r>
    </w:p>
    <w:p w:rsidR="00490BBD" w:rsidRDefault="00B50D43" w:rsidP="00753381">
      <w:pPr>
        <w:pStyle w:val="Bezatstarpm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53381">
        <w:rPr>
          <w:rFonts w:ascii="Times New Roman" w:hAnsi="Times New Roman" w:cs="Times New Roman"/>
          <w:sz w:val="20"/>
          <w:szCs w:val="20"/>
        </w:rPr>
        <w:t>Talsu iel</w:t>
      </w:r>
      <w:r w:rsidR="0080036D">
        <w:rPr>
          <w:rFonts w:ascii="Times New Roman" w:hAnsi="Times New Roman" w:cs="Times New Roman"/>
          <w:sz w:val="20"/>
          <w:szCs w:val="20"/>
        </w:rPr>
        <w:t>ā</w:t>
      </w:r>
      <w:r w:rsidRPr="00753381">
        <w:rPr>
          <w:rFonts w:ascii="Times New Roman" w:hAnsi="Times New Roman" w:cs="Times New Roman"/>
          <w:sz w:val="20"/>
          <w:szCs w:val="20"/>
        </w:rPr>
        <w:t xml:space="preserve"> 2,</w:t>
      </w:r>
      <w:r w:rsidR="0080036D">
        <w:rPr>
          <w:rFonts w:ascii="Times New Roman" w:hAnsi="Times New Roman" w:cs="Times New Roman"/>
          <w:sz w:val="20"/>
          <w:szCs w:val="20"/>
        </w:rPr>
        <w:t xml:space="preserve"> </w:t>
      </w:r>
      <w:r w:rsidRPr="00753381">
        <w:rPr>
          <w:rFonts w:ascii="Times New Roman" w:hAnsi="Times New Roman" w:cs="Times New Roman"/>
          <w:sz w:val="20"/>
          <w:szCs w:val="20"/>
        </w:rPr>
        <w:t>Valdemārpil</w:t>
      </w:r>
      <w:r w:rsidR="0080036D">
        <w:rPr>
          <w:rFonts w:ascii="Times New Roman" w:hAnsi="Times New Roman" w:cs="Times New Roman"/>
          <w:sz w:val="20"/>
          <w:szCs w:val="20"/>
        </w:rPr>
        <w:t>ī</w:t>
      </w:r>
      <w:r w:rsidRPr="00753381">
        <w:rPr>
          <w:rFonts w:ascii="Times New Roman" w:hAnsi="Times New Roman" w:cs="Times New Roman"/>
          <w:sz w:val="20"/>
          <w:szCs w:val="20"/>
        </w:rPr>
        <w:t>, Talsu novad</w:t>
      </w:r>
      <w:bookmarkEnd w:id="1"/>
      <w:r w:rsidR="0080036D">
        <w:rPr>
          <w:rFonts w:ascii="Times New Roman" w:hAnsi="Times New Roman" w:cs="Times New Roman"/>
          <w:sz w:val="20"/>
          <w:szCs w:val="20"/>
        </w:rPr>
        <w:t>ā</w:t>
      </w:r>
      <w:r w:rsidRPr="00753381">
        <w:rPr>
          <w:rFonts w:ascii="Times New Roman" w:hAnsi="Times New Roman" w:cs="Times New Roman"/>
          <w:sz w:val="20"/>
          <w:szCs w:val="20"/>
        </w:rPr>
        <w:t>”</w:t>
      </w:r>
      <w:r w:rsidRPr="00753381">
        <w:rPr>
          <w:rFonts w:ascii="Times New Roman" w:hAnsi="Times New Roman" w:cs="Times New Roman"/>
          <w:bCs/>
          <w:sz w:val="20"/>
          <w:szCs w:val="20"/>
        </w:rPr>
        <w:t xml:space="preserve"> identifikācijas Nr. </w:t>
      </w:r>
      <w:proofErr w:type="spellStart"/>
      <w:r w:rsidRPr="00753381">
        <w:rPr>
          <w:rFonts w:ascii="Times New Roman" w:hAnsi="Times New Roman" w:cs="Times New Roman"/>
          <w:bCs/>
          <w:sz w:val="20"/>
          <w:szCs w:val="20"/>
        </w:rPr>
        <w:t>TNPz</w:t>
      </w:r>
      <w:proofErr w:type="spellEnd"/>
      <w:r w:rsidRPr="00753381">
        <w:rPr>
          <w:rFonts w:ascii="Times New Roman" w:hAnsi="Times New Roman" w:cs="Times New Roman"/>
          <w:bCs/>
          <w:sz w:val="20"/>
          <w:szCs w:val="20"/>
        </w:rPr>
        <w:t xml:space="preserve"> 2025/</w:t>
      </w:r>
      <w:r w:rsidR="0080036D">
        <w:rPr>
          <w:rFonts w:ascii="Times New Roman" w:hAnsi="Times New Roman" w:cs="Times New Roman"/>
          <w:bCs/>
          <w:sz w:val="20"/>
          <w:szCs w:val="20"/>
        </w:rPr>
        <w:t>112</w:t>
      </w:r>
    </w:p>
    <w:p w:rsidR="00753381" w:rsidRPr="00753381" w:rsidRDefault="00753381" w:rsidP="00753381">
      <w:pPr>
        <w:pStyle w:val="Bezatstarpm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E4226" w:rsidRPr="0080036D" w:rsidRDefault="00B50D43" w:rsidP="00800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2" w:name="_Hlk207792067"/>
      <w:r w:rsidRPr="0080036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dokumentācijas izstrāde</w:t>
      </w:r>
      <w:bookmarkEnd w:id="2"/>
      <w:r w:rsidR="0080036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80036D">
        <w:rPr>
          <w:rFonts w:ascii="Times New Roman" w:hAnsi="Times New Roman" w:cs="Times New Roman"/>
          <w:b/>
          <w:sz w:val="24"/>
          <w:szCs w:val="24"/>
        </w:rPr>
        <w:t>un izbūves</w:t>
      </w:r>
      <w:r w:rsidR="008A60C5" w:rsidRPr="0080036D">
        <w:rPr>
          <w:rFonts w:ascii="Times New Roman" w:hAnsi="Times New Roman" w:cs="Times New Roman"/>
          <w:b/>
          <w:sz w:val="24"/>
          <w:szCs w:val="24"/>
        </w:rPr>
        <w:t xml:space="preserve"> uzdevums</w:t>
      </w:r>
    </w:p>
    <w:p w:rsidR="0080036D" w:rsidRDefault="0080036D" w:rsidP="00836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A60C5" w:rsidRDefault="00B50D43" w:rsidP="00800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4A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dokumentācijas izstrāde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A50E08">
        <w:rPr>
          <w:rFonts w:ascii="Times New Roman" w:hAnsi="Times New Roman" w:cs="Times New Roman"/>
          <w:b/>
          <w:sz w:val="24"/>
          <w:szCs w:val="24"/>
        </w:rPr>
        <w:t xml:space="preserve">un izbūves </w:t>
      </w:r>
      <w:r w:rsidRPr="00F46341">
        <w:rPr>
          <w:rFonts w:ascii="Times New Roman" w:hAnsi="Times New Roman" w:cs="Times New Roman"/>
          <w:b/>
          <w:sz w:val="24"/>
          <w:szCs w:val="24"/>
        </w:rPr>
        <w:t>uzdevuma vispārīgie nosacījumi</w:t>
      </w:r>
    </w:p>
    <w:p w:rsidR="008364A7" w:rsidRPr="008364A7" w:rsidRDefault="008364A7" w:rsidP="00836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A60C5" w:rsidRPr="00753381" w:rsidRDefault="00B50D43" w:rsidP="0080036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3381">
        <w:rPr>
          <w:rFonts w:ascii="Times New Roman" w:hAnsi="Times New Roman" w:cs="Times New Roman"/>
          <w:sz w:val="24"/>
          <w:szCs w:val="24"/>
        </w:rPr>
        <w:t xml:space="preserve">Plānojot </w:t>
      </w:r>
      <w:r w:rsidR="00A50E08" w:rsidRPr="00753381">
        <w:rPr>
          <w:rFonts w:ascii="Times New Roman" w:hAnsi="Times New Roman" w:cs="Times New Roman"/>
          <w:sz w:val="24"/>
          <w:szCs w:val="24"/>
        </w:rPr>
        <w:t>kanalizācijas</w:t>
      </w:r>
      <w:r w:rsidR="006962A3" w:rsidRPr="00753381">
        <w:rPr>
          <w:rFonts w:ascii="Times New Roman" w:hAnsi="Times New Roman" w:cs="Times New Roman"/>
          <w:sz w:val="24"/>
          <w:szCs w:val="24"/>
        </w:rPr>
        <w:t xml:space="preserve"> </w:t>
      </w:r>
      <w:r w:rsidR="00C42AFD" w:rsidRPr="00753381">
        <w:rPr>
          <w:rFonts w:ascii="Times New Roman" w:hAnsi="Times New Roman" w:cs="Times New Roman"/>
          <w:sz w:val="24"/>
          <w:szCs w:val="24"/>
        </w:rPr>
        <w:t xml:space="preserve">trases </w:t>
      </w:r>
      <w:r w:rsidRPr="00753381">
        <w:rPr>
          <w:rFonts w:ascii="Times New Roman" w:hAnsi="Times New Roman" w:cs="Times New Roman"/>
          <w:sz w:val="24"/>
          <w:szCs w:val="24"/>
        </w:rPr>
        <w:t xml:space="preserve">izbūvi, pielietot kvalitatīvus un atbilstošus materiālus un iekārtas. Paredzēto risinājumu, iekārtu un materiālu izvēli, balstīt uz </w:t>
      </w:r>
      <w:r w:rsidRPr="00753381">
        <w:rPr>
          <w:rFonts w:ascii="Times New Roman" w:hAnsi="Times New Roman" w:cs="Times New Roman"/>
          <w:sz w:val="24"/>
          <w:szCs w:val="24"/>
        </w:rPr>
        <w:t>pārbaudītu, vispārēji atzītu un labas atsauksmes guvušu būvniecības risinājumu un tehnoloģiju pielietošanas bāzes, kā arī nodrošināt atbilstību spēkā esošajiem standartiem.</w:t>
      </w:r>
    </w:p>
    <w:tbl>
      <w:tblPr>
        <w:tblStyle w:val="Reatabula"/>
        <w:tblW w:w="9067" w:type="dxa"/>
        <w:jc w:val="center"/>
        <w:tblLook w:val="04A0" w:firstRow="1" w:lastRow="0" w:firstColumn="1" w:lastColumn="0" w:noHBand="0" w:noVBand="1"/>
      </w:tblPr>
      <w:tblGrid>
        <w:gridCol w:w="656"/>
        <w:gridCol w:w="2303"/>
        <w:gridCol w:w="6108"/>
      </w:tblGrid>
      <w:tr w:rsidR="00BF4DA3" w:rsidTr="0080036D">
        <w:trPr>
          <w:jc w:val="center"/>
        </w:trPr>
        <w:tc>
          <w:tcPr>
            <w:tcW w:w="656" w:type="dxa"/>
          </w:tcPr>
          <w:p w:rsidR="00F46341" w:rsidRPr="00F46341" w:rsidRDefault="00B50D43" w:rsidP="008A60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634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411" w:type="dxa"/>
            <w:gridSpan w:val="2"/>
          </w:tcPr>
          <w:p w:rsidR="00F46341" w:rsidRPr="00F46341" w:rsidRDefault="00B50D43" w:rsidP="008003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341">
              <w:rPr>
                <w:rFonts w:ascii="Times New Roman" w:hAnsi="Times New Roman" w:cs="Times New Roman"/>
                <w:b/>
              </w:rPr>
              <w:t>VISPĀRĪGIE DATI PAR OBJEKTU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F46341" w:rsidRPr="00F46341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 w:rsidRPr="00F46341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F46341" w:rsidRPr="00F46341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6341">
              <w:rPr>
                <w:rFonts w:ascii="Times New Roman" w:hAnsi="Times New Roman" w:cs="Times New Roman"/>
                <w:i/>
              </w:rPr>
              <w:t>Objekts</w:t>
            </w:r>
          </w:p>
        </w:tc>
        <w:tc>
          <w:tcPr>
            <w:tcW w:w="6108" w:type="dxa"/>
          </w:tcPr>
          <w:p w:rsidR="00F46341" w:rsidRPr="00F46341" w:rsidRDefault="00B50D43" w:rsidP="00F46341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3" w:name="_Hlk63434172"/>
            <w:r>
              <w:rPr>
                <w:rFonts w:ascii="Times New Roman" w:hAnsi="Times New Roman" w:cs="Times New Roman"/>
                <w:b/>
              </w:rPr>
              <w:t xml:space="preserve">Kanalizācijas </w:t>
            </w:r>
            <w:r w:rsidR="002D1288">
              <w:rPr>
                <w:rFonts w:ascii="Times New Roman" w:hAnsi="Times New Roman" w:cs="Times New Roman"/>
                <w:b/>
              </w:rPr>
              <w:t xml:space="preserve">trases </w:t>
            </w:r>
            <w:r>
              <w:rPr>
                <w:rFonts w:ascii="Times New Roman" w:hAnsi="Times New Roman" w:cs="Times New Roman"/>
                <w:b/>
              </w:rPr>
              <w:t>izbūve ēkai Talsu</w:t>
            </w:r>
            <w:r>
              <w:rPr>
                <w:rFonts w:ascii="Times New Roman" w:hAnsi="Times New Roman" w:cs="Times New Roman"/>
                <w:b/>
              </w:rPr>
              <w:t xml:space="preserve"> iel</w:t>
            </w:r>
            <w:r w:rsidR="0080036D">
              <w:rPr>
                <w:rFonts w:ascii="Times New Roman" w:hAnsi="Times New Roman" w:cs="Times New Roman"/>
                <w:b/>
              </w:rPr>
              <w:t>ā</w:t>
            </w:r>
            <w:r>
              <w:rPr>
                <w:rFonts w:ascii="Times New Roman" w:hAnsi="Times New Roman" w:cs="Times New Roman"/>
                <w:b/>
              </w:rPr>
              <w:t xml:space="preserve"> 2, Valdemārpil</w:t>
            </w:r>
            <w:r w:rsidR="0080036D">
              <w:rPr>
                <w:rFonts w:ascii="Times New Roman" w:hAnsi="Times New Roman" w:cs="Times New Roman"/>
                <w:b/>
              </w:rPr>
              <w:t>ī</w:t>
            </w:r>
            <w:r>
              <w:rPr>
                <w:rFonts w:ascii="Times New Roman" w:hAnsi="Times New Roman" w:cs="Times New Roman"/>
                <w:b/>
              </w:rPr>
              <w:t>, Talsu novad</w:t>
            </w:r>
            <w:bookmarkEnd w:id="3"/>
            <w:r w:rsidR="0080036D">
              <w:rPr>
                <w:rFonts w:ascii="Times New Roman" w:hAnsi="Times New Roman" w:cs="Times New Roman"/>
                <w:b/>
              </w:rPr>
              <w:t>ā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F46341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03" w:type="dxa"/>
          </w:tcPr>
          <w:p w:rsidR="00F46341" w:rsidRPr="00F46341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6341">
              <w:rPr>
                <w:rFonts w:ascii="Times New Roman" w:hAnsi="Times New Roman" w:cs="Times New Roman"/>
                <w:i/>
              </w:rPr>
              <w:t>Projektējamā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46341">
              <w:rPr>
                <w:rFonts w:ascii="Times New Roman" w:hAnsi="Times New Roman" w:cs="Times New Roman"/>
                <w:i/>
              </w:rPr>
              <w:t>objekta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46341">
              <w:rPr>
                <w:rFonts w:ascii="Times New Roman" w:hAnsi="Times New Roman" w:cs="Times New Roman"/>
                <w:i/>
              </w:rPr>
              <w:t>adrese</w:t>
            </w:r>
          </w:p>
        </w:tc>
        <w:tc>
          <w:tcPr>
            <w:tcW w:w="6108" w:type="dxa"/>
          </w:tcPr>
          <w:p w:rsidR="00F46341" w:rsidRDefault="0080036D" w:rsidP="00F46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Valdemārpils Jaunatnes iniciatīvu centrs “Sava vieta” (turpmāk – JIC)</w:t>
            </w:r>
            <w:r w:rsidR="00B50D43">
              <w:rPr>
                <w:rFonts w:ascii="Times New Roman" w:hAnsi="Times New Roman" w:cs="Times New Roman"/>
              </w:rPr>
              <w:t xml:space="preserve">, </w:t>
            </w:r>
            <w:r w:rsidR="00A50E08">
              <w:rPr>
                <w:rFonts w:ascii="Times New Roman" w:hAnsi="Times New Roman" w:cs="Times New Roman"/>
              </w:rPr>
              <w:t>Talsu iela 2</w:t>
            </w:r>
            <w:r w:rsidR="00B50D43">
              <w:rPr>
                <w:rFonts w:ascii="Times New Roman" w:hAnsi="Times New Roman" w:cs="Times New Roman"/>
              </w:rPr>
              <w:t>, Valdemārpils, Talsu novads, LV- 3260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F46341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03" w:type="dxa"/>
          </w:tcPr>
          <w:p w:rsidR="00F46341" w:rsidRPr="00D9108E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108E">
              <w:rPr>
                <w:rFonts w:ascii="Times New Roman" w:hAnsi="Times New Roman" w:cs="Times New Roman"/>
                <w:i/>
              </w:rPr>
              <w:t>Zemes gabala īpašnieks</w:t>
            </w:r>
          </w:p>
        </w:tc>
        <w:tc>
          <w:tcPr>
            <w:tcW w:w="6108" w:type="dxa"/>
          </w:tcPr>
          <w:p w:rsidR="00F46341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Talsu novada pašvaldība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F46341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03" w:type="dxa"/>
          </w:tcPr>
          <w:p w:rsidR="00F46341" w:rsidRPr="002F7E7F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7E7F">
              <w:rPr>
                <w:rFonts w:ascii="Times New Roman" w:hAnsi="Times New Roman" w:cs="Times New Roman"/>
                <w:i/>
              </w:rPr>
              <w:t>Īpašuma tiesības</w:t>
            </w:r>
            <w:r w:rsidR="002F7E7F" w:rsidRPr="002F7E7F">
              <w:rPr>
                <w:rFonts w:ascii="Times New Roman" w:hAnsi="Times New Roman" w:cs="Times New Roman"/>
                <w:i/>
              </w:rPr>
              <w:t xml:space="preserve"> </w:t>
            </w:r>
            <w:r w:rsidRPr="002F7E7F">
              <w:rPr>
                <w:rFonts w:ascii="Times New Roman" w:hAnsi="Times New Roman" w:cs="Times New Roman"/>
                <w:i/>
              </w:rPr>
              <w:t>apliecinoši dokumenti</w:t>
            </w:r>
          </w:p>
        </w:tc>
        <w:tc>
          <w:tcPr>
            <w:tcW w:w="6108" w:type="dxa"/>
          </w:tcPr>
          <w:p w:rsidR="00F46341" w:rsidRPr="00E13405" w:rsidRDefault="00B50D43" w:rsidP="008A60C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Zemesgrāmatu apliecība</w:t>
            </w:r>
            <w:r w:rsidR="00E134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F46341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303" w:type="dxa"/>
          </w:tcPr>
          <w:p w:rsidR="00F46341" w:rsidRPr="00E13405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Zemes vienību kadastra apzīmējumi</w:t>
            </w:r>
          </w:p>
        </w:tc>
        <w:tc>
          <w:tcPr>
            <w:tcW w:w="6108" w:type="dxa"/>
          </w:tcPr>
          <w:p w:rsidR="00F46341" w:rsidRPr="00E13405" w:rsidRDefault="00B50D43" w:rsidP="008A60C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D0600">
              <w:rPr>
                <w:rFonts w:ascii="Times New Roman" w:hAnsi="Times New Roman" w:cs="Times New Roman"/>
              </w:rPr>
              <w:t>88</w:t>
            </w:r>
            <w:r w:rsidR="002D1288">
              <w:rPr>
                <w:rFonts w:ascii="Times New Roman" w:hAnsi="Times New Roman" w:cs="Times New Roman"/>
              </w:rPr>
              <w:t>17</w:t>
            </w:r>
            <w:r w:rsidR="00753381">
              <w:rPr>
                <w:rFonts w:ascii="Times New Roman" w:hAnsi="Times New Roman" w:cs="Times New Roman"/>
              </w:rPr>
              <w:t xml:space="preserve"> </w:t>
            </w:r>
            <w:r w:rsidR="002D1288">
              <w:rPr>
                <w:rFonts w:ascii="Times New Roman" w:hAnsi="Times New Roman" w:cs="Times New Roman"/>
              </w:rPr>
              <w:t>004</w:t>
            </w:r>
            <w:r w:rsidR="00753381">
              <w:rPr>
                <w:rFonts w:ascii="Times New Roman" w:hAnsi="Times New Roman" w:cs="Times New Roman"/>
              </w:rPr>
              <w:t xml:space="preserve"> </w:t>
            </w:r>
            <w:r w:rsidR="002D1288">
              <w:rPr>
                <w:rFonts w:ascii="Times New Roman" w:hAnsi="Times New Roman" w:cs="Times New Roman"/>
              </w:rPr>
              <w:t>0025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F7E7F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303" w:type="dxa"/>
          </w:tcPr>
          <w:p w:rsidR="002F7E7F" w:rsidRPr="00E13405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Projekta pasūtītājs</w:t>
            </w:r>
          </w:p>
        </w:tc>
        <w:tc>
          <w:tcPr>
            <w:tcW w:w="6108" w:type="dxa"/>
          </w:tcPr>
          <w:p w:rsidR="002F7E7F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Talsu novada pašvaldība,</w:t>
            </w:r>
          </w:p>
          <w:p w:rsidR="00A50E08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Valdemārpils apvienības pārvalde</w:t>
            </w:r>
          </w:p>
          <w:p w:rsidR="00E13405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Raiņa iela 16, Valdemārpils, Talsu novads, LV-32</w:t>
            </w:r>
            <w:r w:rsidR="00C42AFD">
              <w:rPr>
                <w:rFonts w:ascii="Times New Roman" w:hAnsi="Times New Roman" w:cs="Times New Roman"/>
              </w:rPr>
              <w:t>60</w:t>
            </w:r>
          </w:p>
          <w:p w:rsidR="00E13405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="00C42AFD">
              <w:rPr>
                <w:rFonts w:ascii="Times New Roman" w:hAnsi="Times New Roman" w:cs="Times New Roman"/>
              </w:rPr>
              <w:t>28642346</w:t>
            </w:r>
          </w:p>
          <w:p w:rsidR="00E13405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e-pasts </w:t>
            </w:r>
            <w:hyperlink r:id="rId7" w:history="1">
              <w:r w:rsidR="0080036D" w:rsidRPr="00D53BD0">
                <w:rPr>
                  <w:rStyle w:val="Hipersaite"/>
                  <w:rFonts w:ascii="Times New Roman" w:hAnsi="Times New Roman" w:cs="Times New Roman"/>
                </w:rPr>
                <w:t>valdemarpils.parvalde@talsi.lv</w:t>
              </w:r>
            </w:hyperlink>
            <w:r w:rsidR="008003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F7E7F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303" w:type="dxa"/>
          </w:tcPr>
          <w:p w:rsidR="002F7E7F" w:rsidRPr="00E13405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Pasūtītāja </w:t>
            </w:r>
            <w:r>
              <w:rPr>
                <w:rFonts w:ascii="Times New Roman" w:hAnsi="Times New Roman" w:cs="Times New Roman"/>
                <w:i/>
              </w:rPr>
              <w:t>atbildīgais pārstāvis</w:t>
            </w:r>
          </w:p>
        </w:tc>
        <w:tc>
          <w:tcPr>
            <w:tcW w:w="6108" w:type="dxa"/>
          </w:tcPr>
          <w:p w:rsidR="002F7E7F" w:rsidRPr="0066222D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Valdemārpils apvienības pārvaldes vadītāja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F7E7F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303" w:type="dxa"/>
          </w:tcPr>
          <w:p w:rsidR="002F7E7F" w:rsidRPr="00E13405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Būves projektēšana</w:t>
            </w:r>
            <w:r w:rsidR="00C42AFD">
              <w:rPr>
                <w:rFonts w:ascii="Times New Roman" w:hAnsi="Times New Roman" w:cs="Times New Roman"/>
                <w:i/>
              </w:rPr>
              <w:t xml:space="preserve"> un izbūvē</w:t>
            </w:r>
          </w:p>
        </w:tc>
        <w:tc>
          <w:tcPr>
            <w:tcW w:w="6108" w:type="dxa"/>
          </w:tcPr>
          <w:p w:rsidR="006962A3" w:rsidRPr="0080036D" w:rsidRDefault="00B50D43" w:rsidP="00C42AFD">
            <w:pPr>
              <w:pStyle w:val="Sarakstarindkopa"/>
              <w:numPr>
                <w:ilvl w:val="0"/>
                <w:numId w:val="1"/>
              </w:numPr>
              <w:ind w:left="328" w:hanging="283"/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 xml:space="preserve">Projekta ietvaros plānot </w:t>
            </w:r>
            <w:r w:rsidR="00C42AFD">
              <w:rPr>
                <w:rFonts w:ascii="Times New Roman" w:hAnsi="Times New Roman" w:cs="Times New Roman"/>
              </w:rPr>
              <w:t>kanalizācijas trases</w:t>
            </w:r>
            <w:r w:rsidRPr="0066222D">
              <w:rPr>
                <w:rFonts w:ascii="Times New Roman" w:hAnsi="Times New Roman" w:cs="Times New Roman"/>
              </w:rPr>
              <w:t xml:space="preserve"> izbūvi no esošās </w:t>
            </w:r>
            <w:r w:rsidR="00C42AFD">
              <w:rPr>
                <w:rFonts w:ascii="Times New Roman" w:hAnsi="Times New Roman" w:cs="Times New Roman"/>
              </w:rPr>
              <w:t xml:space="preserve"> centralizētas </w:t>
            </w:r>
            <w:r w:rsidR="00F41075">
              <w:rPr>
                <w:rFonts w:ascii="Times New Roman" w:hAnsi="Times New Roman" w:cs="Times New Roman"/>
              </w:rPr>
              <w:t>kanalizācijas tīkla</w:t>
            </w:r>
            <w:r w:rsidRPr="0066222D">
              <w:rPr>
                <w:rFonts w:ascii="Times New Roman" w:hAnsi="Times New Roman" w:cs="Times New Roman"/>
              </w:rPr>
              <w:t xml:space="preserve"> līdz </w:t>
            </w:r>
            <w:r w:rsidR="00C42AFD">
              <w:rPr>
                <w:rFonts w:ascii="Times New Roman" w:hAnsi="Times New Roman" w:cs="Times New Roman"/>
              </w:rPr>
              <w:t>JIC</w:t>
            </w:r>
            <w:r w:rsidR="00984DB0" w:rsidRPr="0066222D">
              <w:rPr>
                <w:rFonts w:ascii="Times New Roman" w:hAnsi="Times New Roman" w:cs="Times New Roman"/>
              </w:rPr>
              <w:t xml:space="preserve">, </w:t>
            </w:r>
            <w:r w:rsidR="00C42AFD">
              <w:rPr>
                <w:rFonts w:ascii="Times New Roman" w:hAnsi="Times New Roman" w:cs="Times New Roman"/>
              </w:rPr>
              <w:t>Talsu iela 2</w:t>
            </w:r>
            <w:r w:rsidR="00753381">
              <w:rPr>
                <w:rFonts w:ascii="Times New Roman" w:hAnsi="Times New Roman" w:cs="Times New Roman"/>
              </w:rPr>
              <w:t>, Valdemārpils, Talsu novads</w:t>
            </w:r>
            <w:r w:rsidR="00984DB0" w:rsidRPr="0066222D">
              <w:rPr>
                <w:rFonts w:ascii="Times New Roman" w:hAnsi="Times New Roman" w:cs="Times New Roman"/>
              </w:rPr>
              <w:t>.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F7E7F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303" w:type="dxa"/>
          </w:tcPr>
          <w:p w:rsidR="002F7E7F" w:rsidRPr="006D7254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Būves klasifikācijas kods</w:t>
            </w:r>
          </w:p>
        </w:tc>
        <w:tc>
          <w:tcPr>
            <w:tcW w:w="6108" w:type="dxa"/>
          </w:tcPr>
          <w:p w:rsidR="002F7E7F" w:rsidRPr="0066222D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 w:rsidRPr="00F51B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2223 Vietējās nozīmes notekūdeņu cauruļvadi un attīrīšanas būves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F7E7F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303" w:type="dxa"/>
          </w:tcPr>
          <w:p w:rsidR="002F7E7F" w:rsidRPr="006D7254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Būvniecības veids</w:t>
            </w:r>
          </w:p>
        </w:tc>
        <w:tc>
          <w:tcPr>
            <w:tcW w:w="6108" w:type="dxa"/>
          </w:tcPr>
          <w:p w:rsidR="002F7E7F" w:rsidRPr="0066222D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>Jauna būvniecība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F7E7F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F7A4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2F7E7F" w:rsidRPr="00CD0600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0600">
              <w:rPr>
                <w:rFonts w:ascii="Times New Roman" w:hAnsi="Times New Roman" w:cs="Times New Roman"/>
                <w:i/>
              </w:rPr>
              <w:t>Projektēšanas</w:t>
            </w:r>
            <w:r w:rsidR="00F41075">
              <w:rPr>
                <w:rFonts w:ascii="Times New Roman" w:hAnsi="Times New Roman" w:cs="Times New Roman"/>
                <w:i/>
              </w:rPr>
              <w:t xml:space="preserve"> un būvniecības </w:t>
            </w:r>
            <w:r w:rsidRPr="00CD0600">
              <w:rPr>
                <w:rFonts w:ascii="Times New Roman" w:hAnsi="Times New Roman" w:cs="Times New Roman"/>
                <w:i/>
              </w:rPr>
              <w:t xml:space="preserve"> ilgums</w:t>
            </w:r>
          </w:p>
        </w:tc>
        <w:tc>
          <w:tcPr>
            <w:tcW w:w="6108" w:type="dxa"/>
          </w:tcPr>
          <w:p w:rsidR="002F7E7F" w:rsidRPr="0066222D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(seši) mēneši</w:t>
            </w:r>
            <w:r w:rsidR="006D7254" w:rsidRPr="0066222D">
              <w:rPr>
                <w:rFonts w:ascii="Times New Roman" w:hAnsi="Times New Roman" w:cs="Times New Roman"/>
              </w:rPr>
              <w:t xml:space="preserve"> no līguma noslēgšanas dienas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F7E7F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F7A4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2F7E7F" w:rsidRPr="006D7254" w:rsidRDefault="00B50D43" w:rsidP="008A60C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Tehniskie </w:t>
            </w:r>
            <w:r>
              <w:rPr>
                <w:rFonts w:ascii="Times New Roman" w:hAnsi="Times New Roman" w:cs="Times New Roman"/>
                <w:i/>
              </w:rPr>
              <w:t>un/vai īpašie noteikumi</w:t>
            </w:r>
          </w:p>
        </w:tc>
        <w:tc>
          <w:tcPr>
            <w:tcW w:w="6108" w:type="dxa"/>
          </w:tcPr>
          <w:p w:rsidR="002F7E7F" w:rsidRPr="0066222D" w:rsidRDefault="00B50D43" w:rsidP="008A60C5">
            <w:pPr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>Pieprasa projektētājs attiecīgajām iestādēm saskaņā ar esošo situāciju. Nepieciešamības gadījumā Pasūtītājs sagatavo pilnvaru.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846EF" w:rsidRPr="0045340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45340F">
              <w:rPr>
                <w:rFonts w:ascii="Times New Roman" w:hAnsi="Times New Roman" w:cs="Times New Roman"/>
              </w:rPr>
              <w:t>1.1</w:t>
            </w:r>
            <w:r w:rsidR="00CF7A4D">
              <w:rPr>
                <w:rFonts w:ascii="Times New Roman" w:hAnsi="Times New Roman" w:cs="Times New Roman"/>
              </w:rPr>
              <w:t>3</w:t>
            </w:r>
            <w:r w:rsidRPr="004534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2846EF" w:rsidRPr="0045340F" w:rsidRDefault="00B50D43" w:rsidP="0045340F">
            <w:pPr>
              <w:rPr>
                <w:rFonts w:ascii="Times New Roman" w:hAnsi="Times New Roman" w:cs="Times New Roman"/>
                <w:i/>
              </w:rPr>
            </w:pPr>
            <w:r w:rsidRPr="0045340F">
              <w:rPr>
                <w:rFonts w:ascii="Times New Roman" w:hAnsi="Times New Roman" w:cs="Times New Roman"/>
                <w:i/>
              </w:rPr>
              <w:t>Zemes gabala topogrāfiskais plāns</w:t>
            </w:r>
          </w:p>
        </w:tc>
        <w:tc>
          <w:tcPr>
            <w:tcW w:w="6108" w:type="dxa"/>
          </w:tcPr>
          <w:p w:rsidR="002846EF" w:rsidRPr="0045340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340F">
              <w:rPr>
                <w:rFonts w:ascii="Times New Roman" w:hAnsi="Times New Roman" w:cs="Times New Roman"/>
              </w:rPr>
              <w:t>Pasūta</w:t>
            </w:r>
            <w:proofErr w:type="spellEnd"/>
            <w:r w:rsidRPr="0045340F">
              <w:rPr>
                <w:rFonts w:ascii="Times New Roman" w:hAnsi="Times New Roman" w:cs="Times New Roman"/>
              </w:rPr>
              <w:t xml:space="preserve"> Izpildītājs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846E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F7A4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2846EF" w:rsidRPr="00021705" w:rsidRDefault="00B50D43" w:rsidP="002846E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Saskaņošana ar citām institūcijām</w:t>
            </w:r>
          </w:p>
        </w:tc>
        <w:tc>
          <w:tcPr>
            <w:tcW w:w="6108" w:type="dxa"/>
          </w:tcPr>
          <w:p w:rsidR="002846EF" w:rsidRPr="0066222D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 </w:t>
            </w:r>
            <w:r w:rsidRPr="0066222D">
              <w:rPr>
                <w:rFonts w:ascii="Times New Roman" w:hAnsi="Times New Roman" w:cs="Times New Roman"/>
              </w:rPr>
              <w:t xml:space="preserve"> saskaņošanu </w:t>
            </w:r>
            <w:r w:rsidRPr="0066222D">
              <w:rPr>
                <w:rFonts w:ascii="Times New Roman" w:hAnsi="Times New Roman" w:cs="Times New Roman"/>
                <w:b/>
              </w:rPr>
              <w:t>veic projektētājs</w:t>
            </w:r>
            <w:r w:rsidRPr="0066222D">
              <w:rPr>
                <w:rFonts w:ascii="Times New Roman" w:hAnsi="Times New Roman" w:cs="Times New Roman"/>
              </w:rPr>
              <w:t xml:space="preserve"> saskaņā ar ieinteresēto institūciju izsniegtajiem tehniskajiem noteikumiem pirms saskaņošanas ar pasūtītāju</w:t>
            </w:r>
            <w:r w:rsidR="007958EB">
              <w:rPr>
                <w:rFonts w:ascii="Times New Roman" w:hAnsi="Times New Roman" w:cs="Times New Roman"/>
              </w:rPr>
              <w:t>.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846E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F7A4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2846EF" w:rsidRPr="00C93369" w:rsidRDefault="00B50D43" w:rsidP="002846E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Būvatļauja</w:t>
            </w:r>
          </w:p>
        </w:tc>
        <w:tc>
          <w:tcPr>
            <w:tcW w:w="6108" w:type="dxa"/>
          </w:tcPr>
          <w:p w:rsidR="002846EF" w:rsidRPr="0066222D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>Projektētājs sagatavo visus nepieciešamos dokumentus, lai saņemtu būvatļauju.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846E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F7A4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2846EF" w:rsidRPr="00C93369" w:rsidRDefault="00B50D43" w:rsidP="002846E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Proj</w:t>
            </w:r>
            <w:r>
              <w:rPr>
                <w:rFonts w:ascii="Times New Roman" w:hAnsi="Times New Roman" w:cs="Times New Roman"/>
                <w:i/>
              </w:rPr>
              <w:t>ektēšanas</w:t>
            </w:r>
            <w:r w:rsidR="00F41075">
              <w:rPr>
                <w:rFonts w:ascii="Times New Roman" w:hAnsi="Times New Roman" w:cs="Times New Roman"/>
                <w:i/>
              </w:rPr>
              <w:t xml:space="preserve"> un izbūves </w:t>
            </w:r>
            <w:r>
              <w:rPr>
                <w:rFonts w:ascii="Times New Roman" w:hAnsi="Times New Roman" w:cs="Times New Roman"/>
                <w:i/>
              </w:rPr>
              <w:t xml:space="preserve"> mērķis</w:t>
            </w:r>
          </w:p>
        </w:tc>
        <w:tc>
          <w:tcPr>
            <w:tcW w:w="6108" w:type="dxa"/>
          </w:tcPr>
          <w:p w:rsidR="002846E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 </w:t>
            </w:r>
            <w:r w:rsidR="00A50E08">
              <w:rPr>
                <w:rFonts w:ascii="Times New Roman" w:hAnsi="Times New Roman" w:cs="Times New Roman"/>
              </w:rPr>
              <w:t xml:space="preserve">sadzīves kanalizācijas </w:t>
            </w:r>
            <w:proofErr w:type="spellStart"/>
            <w:r w:rsidR="00A50E08">
              <w:rPr>
                <w:rFonts w:ascii="Times New Roman" w:hAnsi="Times New Roman" w:cs="Times New Roman"/>
              </w:rPr>
              <w:t>pieslēgumu</w:t>
            </w:r>
            <w:proofErr w:type="spellEnd"/>
            <w:r w:rsidR="00A50E08">
              <w:rPr>
                <w:rFonts w:ascii="Times New Roman" w:hAnsi="Times New Roman" w:cs="Times New Roman"/>
              </w:rPr>
              <w:t xml:space="preserve">  centralizēt</w:t>
            </w:r>
            <w:r w:rsidR="0080036D">
              <w:rPr>
                <w:rFonts w:ascii="Times New Roman" w:hAnsi="Times New Roman" w:cs="Times New Roman"/>
              </w:rPr>
              <w:t xml:space="preserve">am </w:t>
            </w:r>
            <w:r w:rsidR="00A50E08">
              <w:rPr>
                <w:rFonts w:ascii="Times New Roman" w:hAnsi="Times New Roman" w:cs="Times New Roman"/>
              </w:rPr>
              <w:t>kanalizācijas tīklam.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846EF" w:rsidRPr="0076729D" w:rsidRDefault="00B50D43" w:rsidP="002846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729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411" w:type="dxa"/>
            <w:gridSpan w:val="2"/>
          </w:tcPr>
          <w:p w:rsidR="002846EF" w:rsidRPr="0076729D" w:rsidRDefault="00B50D43" w:rsidP="002846E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PRASĪBAS IZSTRĀDĀT</w:t>
            </w:r>
            <w:r w:rsidR="00E520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846E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364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2846EF" w:rsidRPr="00EC13E7" w:rsidRDefault="00B50D43" w:rsidP="002846E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Prasības ārējiem </w:t>
            </w:r>
            <w:r w:rsidR="002D1288">
              <w:rPr>
                <w:rFonts w:ascii="Times New Roman" w:hAnsi="Times New Roman" w:cs="Times New Roman"/>
                <w:i/>
              </w:rPr>
              <w:t>kanalizācijas</w:t>
            </w:r>
            <w:r>
              <w:rPr>
                <w:rFonts w:ascii="Times New Roman" w:hAnsi="Times New Roman" w:cs="Times New Roman"/>
                <w:i/>
              </w:rPr>
              <w:t xml:space="preserve"> tīkliem</w:t>
            </w:r>
            <w:r w:rsidR="002D1288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6108" w:type="dxa"/>
          </w:tcPr>
          <w:p w:rsidR="002846EF" w:rsidRPr="002A0718" w:rsidRDefault="00B50D43" w:rsidP="002846EF">
            <w:pPr>
              <w:pStyle w:val="Sarakstarindkopa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Kanalizācija </w:t>
            </w:r>
            <w:proofErr w:type="spellStart"/>
            <w:r>
              <w:rPr>
                <w:rFonts w:ascii="Times New Roman" w:hAnsi="Times New Roman" w:cs="Times New Roman"/>
              </w:rPr>
              <w:t>pieslēgumu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A0718">
              <w:rPr>
                <w:rFonts w:ascii="Times New Roman" w:hAnsi="Times New Roman" w:cs="Times New Roman"/>
              </w:rPr>
              <w:t xml:space="preserve"> projektēt</w:t>
            </w:r>
            <w:r w:rsidR="00C64890">
              <w:rPr>
                <w:rFonts w:ascii="Times New Roman" w:hAnsi="Times New Roman" w:cs="Times New Roman"/>
              </w:rPr>
              <w:t xml:space="preserve"> un izbūvēt</w:t>
            </w:r>
            <w:r w:rsidRPr="002A0718">
              <w:rPr>
                <w:rFonts w:ascii="Times New Roman" w:hAnsi="Times New Roman" w:cs="Times New Roman"/>
              </w:rPr>
              <w:t xml:space="preserve"> no plānotā patērētāja līdz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centralizētajam</w:t>
            </w:r>
            <w:r>
              <w:rPr>
                <w:rFonts w:ascii="Times New Roman" w:hAnsi="Times New Roman" w:cs="Times New Roman"/>
              </w:rPr>
              <w:t xml:space="preserve"> kanalizācijas tīklam.</w:t>
            </w:r>
          </w:p>
          <w:p w:rsidR="002846EF" w:rsidRDefault="00B50D43" w:rsidP="002846EF">
            <w:pPr>
              <w:pStyle w:val="Sarakstarindkopa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2A0718">
              <w:rPr>
                <w:rFonts w:ascii="Times New Roman" w:hAnsi="Times New Roman" w:cs="Times New Roman"/>
              </w:rPr>
              <w:t xml:space="preserve">Izmantot rūpnieciski </w:t>
            </w:r>
            <w:r w:rsidR="00F41075">
              <w:rPr>
                <w:rFonts w:ascii="Times New Roman" w:hAnsi="Times New Roman" w:cs="Times New Roman"/>
              </w:rPr>
              <w:t>atbilstošas</w:t>
            </w:r>
            <w:r w:rsidRPr="002A0718">
              <w:rPr>
                <w:rFonts w:ascii="Times New Roman" w:hAnsi="Times New Roman" w:cs="Times New Roman"/>
              </w:rPr>
              <w:t xml:space="preserve"> centralizētās </w:t>
            </w:r>
            <w:r w:rsidR="00F41075">
              <w:rPr>
                <w:rFonts w:ascii="Times New Roman" w:hAnsi="Times New Roman" w:cs="Times New Roman"/>
              </w:rPr>
              <w:t>kanalizācijas</w:t>
            </w:r>
            <w:r w:rsidRPr="002A0718">
              <w:rPr>
                <w:rFonts w:ascii="Times New Roman" w:hAnsi="Times New Roman" w:cs="Times New Roman"/>
              </w:rPr>
              <w:t xml:space="preserve"> caurules</w:t>
            </w:r>
            <w:r w:rsidR="00F41075">
              <w:rPr>
                <w:rFonts w:ascii="Times New Roman" w:hAnsi="Times New Roman" w:cs="Times New Roman"/>
              </w:rPr>
              <w:t xml:space="preserve"> un iekārtas.</w:t>
            </w:r>
            <w:r w:rsidRPr="002A0718">
              <w:rPr>
                <w:rFonts w:ascii="Times New Roman" w:hAnsi="Times New Roman" w:cs="Times New Roman"/>
              </w:rPr>
              <w:t xml:space="preserve"> Diametrus precizēt projektēšanas gaitā</w:t>
            </w:r>
          </w:p>
          <w:p w:rsidR="00784F3B" w:rsidRPr="002A0718" w:rsidRDefault="00B50D43">
            <w:pPr>
              <w:pStyle w:val="Sarakstarindkopa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9208F8">
              <w:rPr>
                <w:rFonts w:ascii="Times New Roman" w:hAnsi="Times New Roman" w:cs="Times New Roman"/>
              </w:rPr>
              <w:lastRenderedPageBreak/>
              <w:t>Projektēt ekonomiski</w:t>
            </w:r>
            <w:r w:rsidR="00EB5457">
              <w:rPr>
                <w:rFonts w:ascii="Times New Roman" w:hAnsi="Times New Roman" w:cs="Times New Roman"/>
              </w:rPr>
              <w:t xml:space="preserve"> un</w:t>
            </w:r>
            <w:r w:rsidR="00E0173D" w:rsidRPr="009208F8">
              <w:rPr>
                <w:rFonts w:ascii="Times New Roman" w:hAnsi="Times New Roman" w:cs="Times New Roman"/>
              </w:rPr>
              <w:t xml:space="preserve"> finansiāli </w:t>
            </w:r>
            <w:r w:rsidRPr="009208F8">
              <w:rPr>
                <w:rFonts w:ascii="Times New Roman" w:hAnsi="Times New Roman" w:cs="Times New Roman"/>
              </w:rPr>
              <w:t xml:space="preserve">izdevīgāko </w:t>
            </w:r>
            <w:r w:rsidR="00F41075">
              <w:rPr>
                <w:rFonts w:ascii="Times New Roman" w:hAnsi="Times New Roman" w:cs="Times New Roman"/>
              </w:rPr>
              <w:t>kanalizācijas</w:t>
            </w:r>
            <w:r w:rsidRPr="009208F8">
              <w:rPr>
                <w:rFonts w:ascii="Times New Roman" w:hAnsi="Times New Roman" w:cs="Times New Roman"/>
              </w:rPr>
              <w:t xml:space="preserve"> trasi,</w:t>
            </w:r>
            <w:r w:rsidR="00E0173D" w:rsidRPr="009208F8">
              <w:rPr>
                <w:rFonts w:ascii="Times New Roman" w:hAnsi="Times New Roman" w:cs="Times New Roman"/>
              </w:rPr>
              <w:t xml:space="preserve"> ievērtējot būvniecības izmaksas. 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846E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8364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2846EF" w:rsidRPr="00B77D45" w:rsidRDefault="00B50D43" w:rsidP="002846E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Citi nosacījumi</w:t>
            </w:r>
          </w:p>
        </w:tc>
        <w:tc>
          <w:tcPr>
            <w:tcW w:w="6108" w:type="dxa"/>
          </w:tcPr>
          <w:p w:rsidR="002846EF" w:rsidRPr="0066222D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>2.4.3. Garantijas nosacījumi.</w:t>
            </w:r>
          </w:p>
          <w:p w:rsidR="002846EF" w:rsidRPr="0066222D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>2.4.4. Lietošanas instrukcija.</w:t>
            </w:r>
          </w:p>
          <w:p w:rsidR="002846EF" w:rsidRPr="0066222D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>2.4.5. Tehniskās shēmas (tehniskā shēma elektrībai un tīkliem).</w:t>
            </w:r>
          </w:p>
          <w:p w:rsidR="002846EF" w:rsidRPr="0066222D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 xml:space="preserve">2.4.6. </w:t>
            </w:r>
            <w:r w:rsidR="00F41075">
              <w:rPr>
                <w:rFonts w:ascii="Times New Roman" w:hAnsi="Times New Roman" w:cs="Times New Roman"/>
              </w:rPr>
              <w:t>Zaļās zonas un ceļa seguma atjaunošana pēc izbūves.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846E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364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2846EF" w:rsidRPr="00956451" w:rsidRDefault="00B50D43" w:rsidP="002846E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Tehniskā</w:t>
            </w:r>
            <w:r>
              <w:rPr>
                <w:rFonts w:ascii="Times New Roman" w:hAnsi="Times New Roman" w:cs="Times New Roman"/>
                <w:i/>
              </w:rPr>
              <w:t>s dokumentācijas eksemplāru skaits</w:t>
            </w:r>
          </w:p>
        </w:tc>
        <w:tc>
          <w:tcPr>
            <w:tcW w:w="6108" w:type="dxa"/>
          </w:tcPr>
          <w:p w:rsidR="002846EF" w:rsidRPr="0066222D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>2.5.1. Projektētājs iesniedz pasūtītājam: 1 eksemplāru elektroniskā formā datu nesējā (teksta materiāli, izmantojot MS Word (</w:t>
            </w:r>
            <w:proofErr w:type="spellStart"/>
            <w:r w:rsidRPr="0066222D">
              <w:rPr>
                <w:rFonts w:ascii="Times New Roman" w:hAnsi="Times New Roman" w:cs="Times New Roman"/>
              </w:rPr>
              <w:t>doc</w:t>
            </w:r>
            <w:proofErr w:type="spellEnd"/>
            <w:r w:rsidRPr="0066222D">
              <w:rPr>
                <w:rFonts w:ascii="Times New Roman" w:hAnsi="Times New Roman" w:cs="Times New Roman"/>
              </w:rPr>
              <w:t xml:space="preserve"> vai </w:t>
            </w:r>
            <w:proofErr w:type="spellStart"/>
            <w:r w:rsidRPr="0066222D">
              <w:rPr>
                <w:rFonts w:ascii="Times New Roman" w:hAnsi="Times New Roman" w:cs="Times New Roman"/>
              </w:rPr>
              <w:t>docx</w:t>
            </w:r>
            <w:proofErr w:type="spellEnd"/>
            <w:r w:rsidRPr="0066222D">
              <w:rPr>
                <w:rFonts w:ascii="Times New Roman" w:hAnsi="Times New Roman" w:cs="Times New Roman"/>
              </w:rPr>
              <w:t xml:space="preserve"> formātā), EXCEL ar aktīvām formulām, grafiskie materiāli </w:t>
            </w:r>
            <w:proofErr w:type="spellStart"/>
            <w:r w:rsidRPr="0066222D">
              <w:rPr>
                <w:rFonts w:ascii="Times New Roman" w:hAnsi="Times New Roman" w:cs="Times New Roman"/>
              </w:rPr>
              <w:t>AutoCad</w:t>
            </w:r>
            <w:proofErr w:type="spellEnd"/>
            <w:r w:rsidRPr="006622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6222D">
              <w:rPr>
                <w:rFonts w:ascii="Times New Roman" w:hAnsi="Times New Roman" w:cs="Times New Roman"/>
              </w:rPr>
              <w:t>dwg</w:t>
            </w:r>
            <w:proofErr w:type="spellEnd"/>
            <w:r w:rsidRPr="0066222D">
              <w:rPr>
                <w:rFonts w:ascii="Times New Roman" w:hAnsi="Times New Roman" w:cs="Times New Roman"/>
              </w:rPr>
              <w:t xml:space="preserve"> formātā) un k</w:t>
            </w:r>
            <w:r w:rsidRPr="0066222D">
              <w:rPr>
                <w:rFonts w:ascii="Times New Roman" w:hAnsi="Times New Roman" w:cs="Times New Roman"/>
              </w:rPr>
              <w:t xml:space="preserve">opijas </w:t>
            </w:r>
            <w:proofErr w:type="spellStart"/>
            <w:r w:rsidRPr="0066222D">
              <w:rPr>
                <w:rFonts w:ascii="Times New Roman" w:hAnsi="Times New Roman" w:cs="Times New Roman"/>
              </w:rPr>
              <w:t>pdf</w:t>
            </w:r>
            <w:proofErr w:type="spellEnd"/>
            <w:r w:rsidRPr="0066222D">
              <w:rPr>
                <w:rFonts w:ascii="Times New Roman" w:hAnsi="Times New Roman" w:cs="Times New Roman"/>
              </w:rPr>
              <w:t xml:space="preserve"> formātā);</w:t>
            </w:r>
          </w:p>
          <w:p w:rsidR="002846EF" w:rsidRPr="0066222D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66222D">
              <w:rPr>
                <w:rFonts w:ascii="Times New Roman" w:hAnsi="Times New Roman" w:cs="Times New Roman"/>
              </w:rPr>
              <w:t>2.5.2. Dokumentācija iesniedzama elektroniski BIS sistēmā.</w:t>
            </w:r>
          </w:p>
        </w:tc>
      </w:tr>
      <w:tr w:rsidR="00BF4DA3" w:rsidTr="0080036D">
        <w:trPr>
          <w:jc w:val="center"/>
        </w:trPr>
        <w:tc>
          <w:tcPr>
            <w:tcW w:w="656" w:type="dxa"/>
          </w:tcPr>
          <w:p w:rsidR="002846EF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364A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03" w:type="dxa"/>
          </w:tcPr>
          <w:p w:rsidR="002846EF" w:rsidRPr="00E67B9E" w:rsidRDefault="00B50D43" w:rsidP="002846E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Projektēšanas uzdevumam pievienotie dokumenti</w:t>
            </w:r>
          </w:p>
        </w:tc>
        <w:tc>
          <w:tcPr>
            <w:tcW w:w="6108" w:type="dxa"/>
          </w:tcPr>
          <w:p w:rsidR="002846EF" w:rsidRPr="009208F8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9208F8">
              <w:rPr>
                <w:rFonts w:ascii="Times New Roman" w:hAnsi="Times New Roman" w:cs="Times New Roman"/>
              </w:rPr>
              <w:t>1.pielikums – Īpašumtiesības apliecinoši dokumenti</w:t>
            </w:r>
          </w:p>
          <w:p w:rsidR="002846EF" w:rsidRPr="009208F8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 w:rsidRPr="009208F8">
              <w:rPr>
                <w:rFonts w:ascii="Times New Roman" w:hAnsi="Times New Roman" w:cs="Times New Roman"/>
              </w:rPr>
              <w:t>2.pielikums – Būvju kadastrālās uzmērīšanas lieta</w:t>
            </w:r>
          </w:p>
          <w:p w:rsidR="002846EF" w:rsidRPr="00585912" w:rsidRDefault="00B50D43" w:rsidP="00284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pielikums – Robežu </w:t>
            </w:r>
            <w:r>
              <w:rPr>
                <w:rFonts w:ascii="Times New Roman" w:hAnsi="Times New Roman" w:cs="Times New Roman"/>
              </w:rPr>
              <w:t>plāns</w:t>
            </w:r>
          </w:p>
        </w:tc>
      </w:tr>
    </w:tbl>
    <w:p w:rsidR="007166CB" w:rsidRPr="009208F8" w:rsidRDefault="00B50D43" w:rsidP="008A60C5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66222D">
        <w:rPr>
          <w:rFonts w:ascii="Times New Roman" w:hAnsi="Times New Roman" w:cs="Times New Roman"/>
          <w:b/>
          <w:i/>
          <w:u w:val="single"/>
        </w:rPr>
        <w:t>*Būvprojekta sastāvs var tikt papildināts, ja projektēšanas gaitā rodas šāda nepieciešamība.</w:t>
      </w:r>
    </w:p>
    <w:p w:rsidR="00B50D43" w:rsidRDefault="00B50D43" w:rsidP="00B50D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222D">
        <w:rPr>
          <w:rFonts w:ascii="Times New Roman" w:hAnsi="Times New Roman" w:cs="Times New Roman"/>
        </w:rPr>
        <w:t>Sagatavoja:</w:t>
      </w:r>
    </w:p>
    <w:p w:rsidR="00B50D43" w:rsidRDefault="00F41075" w:rsidP="00B50D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Valdemārpils apvienības pārvalde</w:t>
      </w:r>
      <w:r w:rsidR="008364A7">
        <w:rPr>
          <w:rFonts w:ascii="Times New Roman" w:hAnsi="Times New Roman" w:cs="Times New Roman"/>
        </w:rPr>
        <w:t>s</w:t>
      </w:r>
    </w:p>
    <w:p w:rsidR="001642AE" w:rsidRDefault="008364A7" w:rsidP="00B50D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īpašuma apsaimniekošanas speciālists</w:t>
      </w:r>
      <w:r w:rsidR="00B50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Aigars </w:t>
      </w:r>
      <w:proofErr w:type="spellStart"/>
      <w:r>
        <w:rPr>
          <w:rFonts w:ascii="Times New Roman" w:hAnsi="Times New Roman" w:cs="Times New Roman"/>
        </w:rPr>
        <w:t>Maurišs</w:t>
      </w:r>
      <w:proofErr w:type="spellEnd"/>
      <w:r>
        <w:rPr>
          <w:rFonts w:ascii="Times New Roman" w:hAnsi="Times New Roman" w:cs="Times New Roman"/>
        </w:rPr>
        <w:t>.</w:t>
      </w:r>
    </w:p>
    <w:p w:rsidR="001A45F7" w:rsidRDefault="001A45F7" w:rsidP="00B50D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45F7" w:rsidRDefault="001A45F7" w:rsidP="00AB1559">
      <w:pPr>
        <w:jc w:val="both"/>
        <w:rPr>
          <w:rFonts w:ascii="Times New Roman" w:hAnsi="Times New Roman" w:cs="Times New Roman"/>
        </w:rPr>
      </w:pPr>
    </w:p>
    <w:p w:rsidR="001A45F7" w:rsidRDefault="001A45F7" w:rsidP="00AB1559">
      <w:pPr>
        <w:jc w:val="both"/>
        <w:rPr>
          <w:rFonts w:ascii="Times New Roman" w:hAnsi="Times New Roman" w:cs="Times New Roman"/>
        </w:rPr>
      </w:pPr>
    </w:p>
    <w:p w:rsidR="001A45F7" w:rsidRDefault="001A45F7" w:rsidP="00AB1559">
      <w:pPr>
        <w:jc w:val="both"/>
        <w:rPr>
          <w:rFonts w:ascii="Times New Roman" w:hAnsi="Times New Roman" w:cs="Times New Roman"/>
        </w:rPr>
      </w:pPr>
    </w:p>
    <w:p w:rsidR="001A45F7" w:rsidRDefault="001A45F7" w:rsidP="00AB1559">
      <w:pPr>
        <w:jc w:val="both"/>
        <w:rPr>
          <w:rFonts w:ascii="Times New Roman" w:hAnsi="Times New Roman" w:cs="Times New Roman"/>
        </w:rPr>
      </w:pPr>
    </w:p>
    <w:p w:rsidR="001A45F7" w:rsidRDefault="001A45F7" w:rsidP="00AB1559">
      <w:pPr>
        <w:jc w:val="both"/>
        <w:rPr>
          <w:rFonts w:ascii="Times New Roman" w:hAnsi="Times New Roman" w:cs="Times New Roman"/>
        </w:rPr>
      </w:pPr>
    </w:p>
    <w:p w:rsidR="001A45F7" w:rsidRDefault="001A45F7" w:rsidP="00AB1559">
      <w:pPr>
        <w:jc w:val="both"/>
        <w:rPr>
          <w:rFonts w:ascii="Times New Roman" w:hAnsi="Times New Roman" w:cs="Times New Roman"/>
        </w:rPr>
      </w:pPr>
    </w:p>
    <w:p w:rsidR="001A45F7" w:rsidRDefault="001A45F7" w:rsidP="00AB1559">
      <w:pPr>
        <w:jc w:val="both"/>
        <w:rPr>
          <w:rFonts w:ascii="Times New Roman" w:hAnsi="Times New Roman" w:cs="Times New Roman"/>
        </w:rPr>
      </w:pPr>
    </w:p>
    <w:p w:rsidR="001A45F7" w:rsidRDefault="001A45F7" w:rsidP="00AB1559">
      <w:pPr>
        <w:jc w:val="both"/>
        <w:rPr>
          <w:rFonts w:ascii="Times New Roman" w:hAnsi="Times New Roman" w:cs="Times New Roman"/>
        </w:rPr>
      </w:pPr>
    </w:p>
    <w:p w:rsidR="001A45F7" w:rsidRDefault="001A45F7" w:rsidP="00AB1559">
      <w:pPr>
        <w:jc w:val="both"/>
        <w:rPr>
          <w:rFonts w:ascii="Times New Roman" w:hAnsi="Times New Roman" w:cs="Times New Roman"/>
        </w:rPr>
      </w:pPr>
    </w:p>
    <w:sectPr w:rsidR="001A45F7" w:rsidSect="0080036D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50D43">
      <w:pPr>
        <w:spacing w:after="0" w:line="240" w:lineRule="auto"/>
      </w:pPr>
      <w:r>
        <w:separator/>
      </w:r>
    </w:p>
  </w:endnote>
  <w:endnote w:type="continuationSeparator" w:id="0">
    <w:p w:rsidR="00000000" w:rsidRDefault="00B5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DA3" w:rsidRDefault="00B50D4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50D43">
      <w:pPr>
        <w:spacing w:after="0" w:line="240" w:lineRule="auto"/>
      </w:pPr>
      <w:r>
        <w:separator/>
      </w:r>
    </w:p>
  </w:footnote>
  <w:footnote w:type="continuationSeparator" w:id="0">
    <w:p w:rsidR="00000000" w:rsidRDefault="00B50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AE0"/>
    <w:multiLevelType w:val="multilevel"/>
    <w:tmpl w:val="BDC0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15FE"/>
    <w:multiLevelType w:val="multilevel"/>
    <w:tmpl w:val="D910D9BA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04418C"/>
    <w:multiLevelType w:val="multilevel"/>
    <w:tmpl w:val="D87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C1E89"/>
    <w:multiLevelType w:val="hybridMultilevel"/>
    <w:tmpl w:val="656A1B0A"/>
    <w:lvl w:ilvl="0" w:tplc="C71E4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86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EF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D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C2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E1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6D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0E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03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22022"/>
    <w:multiLevelType w:val="hybridMultilevel"/>
    <w:tmpl w:val="FC9237A6"/>
    <w:lvl w:ilvl="0" w:tplc="A358D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EC355E" w:tentative="1">
      <w:start w:val="1"/>
      <w:numFmt w:val="lowerLetter"/>
      <w:lvlText w:val="%2."/>
      <w:lvlJc w:val="left"/>
      <w:pPr>
        <w:ind w:left="1440" w:hanging="360"/>
      </w:pPr>
    </w:lvl>
    <w:lvl w:ilvl="2" w:tplc="E7A4087A" w:tentative="1">
      <w:start w:val="1"/>
      <w:numFmt w:val="lowerRoman"/>
      <w:lvlText w:val="%3."/>
      <w:lvlJc w:val="right"/>
      <w:pPr>
        <w:ind w:left="2160" w:hanging="180"/>
      </w:pPr>
    </w:lvl>
    <w:lvl w:ilvl="3" w:tplc="93721820" w:tentative="1">
      <w:start w:val="1"/>
      <w:numFmt w:val="decimal"/>
      <w:lvlText w:val="%4."/>
      <w:lvlJc w:val="left"/>
      <w:pPr>
        <w:ind w:left="2880" w:hanging="360"/>
      </w:pPr>
    </w:lvl>
    <w:lvl w:ilvl="4" w:tplc="ECD2BA6E" w:tentative="1">
      <w:start w:val="1"/>
      <w:numFmt w:val="lowerLetter"/>
      <w:lvlText w:val="%5."/>
      <w:lvlJc w:val="left"/>
      <w:pPr>
        <w:ind w:left="3600" w:hanging="360"/>
      </w:pPr>
    </w:lvl>
    <w:lvl w:ilvl="5" w:tplc="81A88F36" w:tentative="1">
      <w:start w:val="1"/>
      <w:numFmt w:val="lowerRoman"/>
      <w:lvlText w:val="%6."/>
      <w:lvlJc w:val="right"/>
      <w:pPr>
        <w:ind w:left="4320" w:hanging="180"/>
      </w:pPr>
    </w:lvl>
    <w:lvl w:ilvl="6" w:tplc="6DBC5780" w:tentative="1">
      <w:start w:val="1"/>
      <w:numFmt w:val="decimal"/>
      <w:lvlText w:val="%7."/>
      <w:lvlJc w:val="left"/>
      <w:pPr>
        <w:ind w:left="5040" w:hanging="360"/>
      </w:pPr>
    </w:lvl>
    <w:lvl w:ilvl="7" w:tplc="2E166C84" w:tentative="1">
      <w:start w:val="1"/>
      <w:numFmt w:val="lowerLetter"/>
      <w:lvlText w:val="%8."/>
      <w:lvlJc w:val="left"/>
      <w:pPr>
        <w:ind w:left="5760" w:hanging="360"/>
      </w:pPr>
    </w:lvl>
    <w:lvl w:ilvl="8" w:tplc="74787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8033C"/>
    <w:multiLevelType w:val="hybridMultilevel"/>
    <w:tmpl w:val="707232DE"/>
    <w:lvl w:ilvl="0" w:tplc="9A7040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0E2C9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E3873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C06F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82BC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0EBB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BCBE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0444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9623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5138A"/>
    <w:multiLevelType w:val="multilevel"/>
    <w:tmpl w:val="9A8A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B6D2C"/>
    <w:multiLevelType w:val="multilevel"/>
    <w:tmpl w:val="EC6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E204A"/>
    <w:multiLevelType w:val="multilevel"/>
    <w:tmpl w:val="E3CE19A6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4E1308"/>
    <w:multiLevelType w:val="hybridMultilevel"/>
    <w:tmpl w:val="801E88D6"/>
    <w:lvl w:ilvl="0" w:tplc="459A9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F2D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A3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0D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6D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88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EF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4C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20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063A1"/>
    <w:multiLevelType w:val="multilevel"/>
    <w:tmpl w:val="AE08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D604C"/>
    <w:multiLevelType w:val="multilevel"/>
    <w:tmpl w:val="0AA2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C5"/>
    <w:rsid w:val="0001683F"/>
    <w:rsid w:val="00021705"/>
    <w:rsid w:val="0002652E"/>
    <w:rsid w:val="000320B3"/>
    <w:rsid w:val="00074DD9"/>
    <w:rsid w:val="00075B02"/>
    <w:rsid w:val="0008778A"/>
    <w:rsid w:val="00134D4F"/>
    <w:rsid w:val="00136649"/>
    <w:rsid w:val="001642AE"/>
    <w:rsid w:val="001728B9"/>
    <w:rsid w:val="001A3E8C"/>
    <w:rsid w:val="001A45F7"/>
    <w:rsid w:val="001C7D7C"/>
    <w:rsid w:val="001D0B60"/>
    <w:rsid w:val="001E2D08"/>
    <w:rsid w:val="001F7DED"/>
    <w:rsid w:val="00220375"/>
    <w:rsid w:val="002215AC"/>
    <w:rsid w:val="00261E7B"/>
    <w:rsid w:val="00277FCD"/>
    <w:rsid w:val="002846EF"/>
    <w:rsid w:val="002A0718"/>
    <w:rsid w:val="002D1288"/>
    <w:rsid w:val="002D23CB"/>
    <w:rsid w:val="002F7E7F"/>
    <w:rsid w:val="00337253"/>
    <w:rsid w:val="00341243"/>
    <w:rsid w:val="003834D0"/>
    <w:rsid w:val="003B506F"/>
    <w:rsid w:val="003C78F2"/>
    <w:rsid w:val="003F1C65"/>
    <w:rsid w:val="003F2113"/>
    <w:rsid w:val="003F3897"/>
    <w:rsid w:val="0041684B"/>
    <w:rsid w:val="004300DD"/>
    <w:rsid w:val="0045340F"/>
    <w:rsid w:val="00490BBD"/>
    <w:rsid w:val="004A22E5"/>
    <w:rsid w:val="004A264D"/>
    <w:rsid w:val="004B214C"/>
    <w:rsid w:val="004B5063"/>
    <w:rsid w:val="004C031A"/>
    <w:rsid w:val="004F38B5"/>
    <w:rsid w:val="005034D3"/>
    <w:rsid w:val="00544DD5"/>
    <w:rsid w:val="00551E5E"/>
    <w:rsid w:val="00585912"/>
    <w:rsid w:val="005E74B0"/>
    <w:rsid w:val="006276D0"/>
    <w:rsid w:val="0066222D"/>
    <w:rsid w:val="00662748"/>
    <w:rsid w:val="006962A3"/>
    <w:rsid w:val="006A0419"/>
    <w:rsid w:val="006B1795"/>
    <w:rsid w:val="006D7254"/>
    <w:rsid w:val="006F772B"/>
    <w:rsid w:val="007166CB"/>
    <w:rsid w:val="00721C25"/>
    <w:rsid w:val="007271CA"/>
    <w:rsid w:val="00753381"/>
    <w:rsid w:val="0076729D"/>
    <w:rsid w:val="00776069"/>
    <w:rsid w:val="00784F3B"/>
    <w:rsid w:val="007958EB"/>
    <w:rsid w:val="007A118E"/>
    <w:rsid w:val="0080036D"/>
    <w:rsid w:val="00813B55"/>
    <w:rsid w:val="00817451"/>
    <w:rsid w:val="008364A7"/>
    <w:rsid w:val="0087530A"/>
    <w:rsid w:val="008A03FD"/>
    <w:rsid w:val="008A60C5"/>
    <w:rsid w:val="008B10FA"/>
    <w:rsid w:val="008B64B7"/>
    <w:rsid w:val="008D3062"/>
    <w:rsid w:val="008E2FDA"/>
    <w:rsid w:val="008E4226"/>
    <w:rsid w:val="008E740B"/>
    <w:rsid w:val="009051CF"/>
    <w:rsid w:val="009208F8"/>
    <w:rsid w:val="00932705"/>
    <w:rsid w:val="00943730"/>
    <w:rsid w:val="00947FDC"/>
    <w:rsid w:val="00956451"/>
    <w:rsid w:val="00984DB0"/>
    <w:rsid w:val="009D1D6F"/>
    <w:rsid w:val="009E5970"/>
    <w:rsid w:val="009F45F7"/>
    <w:rsid w:val="00A50E08"/>
    <w:rsid w:val="00A611CF"/>
    <w:rsid w:val="00A63CA1"/>
    <w:rsid w:val="00A823BB"/>
    <w:rsid w:val="00AB1559"/>
    <w:rsid w:val="00AC74ED"/>
    <w:rsid w:val="00AE3A0F"/>
    <w:rsid w:val="00B33A1B"/>
    <w:rsid w:val="00B50D43"/>
    <w:rsid w:val="00B77D45"/>
    <w:rsid w:val="00B94E19"/>
    <w:rsid w:val="00B97494"/>
    <w:rsid w:val="00BE3961"/>
    <w:rsid w:val="00BE72D2"/>
    <w:rsid w:val="00BF1311"/>
    <w:rsid w:val="00BF4DA3"/>
    <w:rsid w:val="00C42AFD"/>
    <w:rsid w:val="00C5448F"/>
    <w:rsid w:val="00C5553A"/>
    <w:rsid w:val="00C5669E"/>
    <w:rsid w:val="00C60067"/>
    <w:rsid w:val="00C64890"/>
    <w:rsid w:val="00C64BFD"/>
    <w:rsid w:val="00C93369"/>
    <w:rsid w:val="00C94CAB"/>
    <w:rsid w:val="00CA630D"/>
    <w:rsid w:val="00CD0600"/>
    <w:rsid w:val="00CF7A4D"/>
    <w:rsid w:val="00D5574F"/>
    <w:rsid w:val="00D55D08"/>
    <w:rsid w:val="00D81776"/>
    <w:rsid w:val="00D9108E"/>
    <w:rsid w:val="00D93A42"/>
    <w:rsid w:val="00DC3218"/>
    <w:rsid w:val="00E0173D"/>
    <w:rsid w:val="00E13405"/>
    <w:rsid w:val="00E520ED"/>
    <w:rsid w:val="00E67B9E"/>
    <w:rsid w:val="00E80F68"/>
    <w:rsid w:val="00EA3F51"/>
    <w:rsid w:val="00EB5457"/>
    <w:rsid w:val="00EC13E7"/>
    <w:rsid w:val="00EC5712"/>
    <w:rsid w:val="00EE007E"/>
    <w:rsid w:val="00EF291A"/>
    <w:rsid w:val="00F06582"/>
    <w:rsid w:val="00F41075"/>
    <w:rsid w:val="00F42A25"/>
    <w:rsid w:val="00F46341"/>
    <w:rsid w:val="00F51BF1"/>
    <w:rsid w:val="00F7744A"/>
    <w:rsid w:val="00FA3AD1"/>
    <w:rsid w:val="00F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EEBB"/>
  <w15:chartTrackingRefBased/>
  <w15:docId w15:val="{ADBFDA98-F1D1-46D8-A2EB-2E643257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1340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0265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2652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2652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265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2652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C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C571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2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215AC"/>
  </w:style>
  <w:style w:type="paragraph" w:styleId="Kjene">
    <w:name w:val="footer"/>
    <w:basedOn w:val="Parasts"/>
    <w:link w:val="KjeneRakstz"/>
    <w:uiPriority w:val="99"/>
    <w:unhideWhenUsed/>
    <w:rsid w:val="0022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215AC"/>
  </w:style>
  <w:style w:type="paragraph" w:styleId="Bezatstarpm">
    <w:name w:val="No Spacing"/>
    <w:uiPriority w:val="1"/>
    <w:qFormat/>
    <w:rsid w:val="00753381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0036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00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ldemarpils.parvalde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Aveniņš</dc:creator>
  <cp:lastModifiedBy>Tamāra Kaudze</cp:lastModifiedBy>
  <cp:revision>3</cp:revision>
  <dcterms:created xsi:type="dcterms:W3CDTF">2025-09-08T13:04:00Z</dcterms:created>
  <dcterms:modified xsi:type="dcterms:W3CDTF">2025-09-09T13:35:00Z</dcterms:modified>
</cp:coreProperties>
</file>