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8A910" w14:textId="3F0B2038" w:rsidR="001319E7" w:rsidRPr="00092D34" w:rsidRDefault="001319E7" w:rsidP="001319E7">
      <w:pPr>
        <w:spacing w:after="0" w:line="240" w:lineRule="auto"/>
        <w:ind w:right="-1"/>
        <w:rPr>
          <w:rFonts w:ascii="Times New Roman" w:eastAsia="Times New Roman" w:hAnsi="Times New Roman"/>
          <w:b/>
          <w:noProof/>
          <w:sz w:val="20"/>
          <w:szCs w:val="20"/>
          <w:lang w:eastAsia="lv-LV"/>
        </w:rPr>
      </w:pPr>
      <w:r>
        <w:rPr>
          <w:rFonts w:ascii="Times New Roman" w:eastAsia="Times New Roman" w:hAnsi="Times New Roman"/>
          <w:b/>
          <w:noProof/>
          <w:sz w:val="20"/>
          <w:szCs w:val="20"/>
          <w:lang w:eastAsia="lv-LV"/>
        </w:rPr>
        <w:t>3</w:t>
      </w:r>
      <w:r>
        <w:rPr>
          <w:rFonts w:ascii="Times New Roman" w:eastAsia="Times New Roman" w:hAnsi="Times New Roman"/>
          <w:b/>
          <w:noProof/>
          <w:sz w:val="20"/>
          <w:szCs w:val="20"/>
          <w:lang w:eastAsia="lv-LV"/>
        </w:rPr>
        <w:t>.</w:t>
      </w:r>
      <w:r w:rsidRPr="00092D34">
        <w:rPr>
          <w:rFonts w:ascii="Times New Roman" w:eastAsia="Times New Roman" w:hAnsi="Times New Roman"/>
          <w:b/>
          <w:noProof/>
          <w:sz w:val="20"/>
          <w:szCs w:val="20"/>
          <w:lang w:eastAsia="lv-LV"/>
        </w:rPr>
        <w:t>pielikums</w:t>
      </w:r>
    </w:p>
    <w:p w14:paraId="22BA91FF" w14:textId="77777777" w:rsidR="001319E7" w:rsidRPr="00092D34" w:rsidRDefault="001319E7" w:rsidP="001319E7">
      <w:pPr>
        <w:pStyle w:val="Sarakstarindkopa"/>
        <w:spacing w:after="0" w:line="240" w:lineRule="auto"/>
        <w:ind w:right="-1"/>
        <w:rPr>
          <w:rFonts w:ascii="Times New Roman" w:eastAsia="Times New Roman" w:hAnsi="Times New Roman"/>
          <w:noProof/>
          <w:sz w:val="20"/>
          <w:szCs w:val="20"/>
          <w:lang w:eastAsia="lv-LV"/>
        </w:rPr>
      </w:pPr>
      <w:r w:rsidRPr="00092D34">
        <w:rPr>
          <w:rFonts w:ascii="Times New Roman" w:eastAsia="Times New Roman" w:hAnsi="Times New Roman"/>
          <w:noProof/>
          <w:sz w:val="20"/>
          <w:szCs w:val="20"/>
          <w:lang w:eastAsia="lv-LV"/>
        </w:rPr>
        <w:t>Cenu aptaujai “</w:t>
      </w:r>
      <w:r w:rsidRPr="00C35D69">
        <w:rPr>
          <w:rFonts w:ascii="Times New Roman" w:eastAsia="Times New Roman" w:hAnsi="Times New Roman"/>
          <w:noProof/>
          <w:sz w:val="20"/>
          <w:szCs w:val="20"/>
          <w:lang w:eastAsia="lv-LV"/>
        </w:rPr>
        <w:t>Profesionālās pilnveides programmas “Mācīšanās iedziļinoties skolēna un izglītības sistēmas perspektīvā” izstrāde un īstenošana</w:t>
      </w:r>
      <w:r w:rsidRPr="00092D34">
        <w:rPr>
          <w:rFonts w:ascii="Times New Roman" w:eastAsia="Times New Roman" w:hAnsi="Times New Roman"/>
          <w:noProof/>
          <w:sz w:val="20"/>
          <w:szCs w:val="20"/>
          <w:lang w:eastAsia="lv-LV"/>
        </w:rPr>
        <w:t>” identifikācijas Nr. TNPz 2025/</w:t>
      </w:r>
      <w:r>
        <w:rPr>
          <w:rFonts w:ascii="Times New Roman" w:eastAsia="Times New Roman" w:hAnsi="Times New Roman"/>
          <w:noProof/>
          <w:sz w:val="20"/>
          <w:szCs w:val="20"/>
          <w:lang w:eastAsia="lv-LV"/>
        </w:rPr>
        <w:t>111</w:t>
      </w:r>
    </w:p>
    <w:p w14:paraId="68F37DB5" w14:textId="3FFAC3DC" w:rsidR="001B09D7" w:rsidRPr="00C93018" w:rsidRDefault="001B09D7" w:rsidP="001B09D7">
      <w:pPr>
        <w:overflowPunct w:val="0"/>
        <w:autoSpaceDE w:val="0"/>
        <w:autoSpaceDN w:val="0"/>
        <w:adjustRightInd w:val="0"/>
        <w:spacing w:after="0" w:line="240" w:lineRule="auto"/>
        <w:textAlignment w:val="baseline"/>
        <w:rPr>
          <w:rFonts w:ascii="Times New Roman" w:eastAsia="Times New Roman" w:hAnsi="Times New Roman"/>
          <w:noProof/>
          <w:sz w:val="20"/>
          <w:szCs w:val="20"/>
          <w:lang w:eastAsia="lv-LV"/>
        </w:rPr>
      </w:pPr>
    </w:p>
    <w:p w14:paraId="602A84FC" w14:textId="77777777" w:rsidR="00E32465" w:rsidRPr="008E1206" w:rsidRDefault="00E32465" w:rsidP="006343C4">
      <w:pPr>
        <w:spacing w:after="0" w:line="240" w:lineRule="auto"/>
        <w:jc w:val="both"/>
        <w:rPr>
          <w:rFonts w:ascii="Times New Roman" w:hAnsi="Times New Roman"/>
          <w:b/>
          <w:noProof/>
          <w:sz w:val="24"/>
          <w:szCs w:val="24"/>
          <w:highlight w:val="yellow"/>
        </w:rPr>
      </w:pPr>
    </w:p>
    <w:p w14:paraId="5A3C9787" w14:textId="7F29E16D" w:rsidR="000942CF" w:rsidRPr="008E1206" w:rsidRDefault="001B09D7" w:rsidP="004A303D">
      <w:pPr>
        <w:spacing w:after="0" w:line="240" w:lineRule="auto"/>
        <w:ind w:left="539" w:hanging="539"/>
        <w:jc w:val="center"/>
        <w:rPr>
          <w:rFonts w:ascii="Times New Roman" w:hAnsi="Times New Roman"/>
          <w:b/>
          <w:caps/>
          <w:noProof/>
          <w:sz w:val="24"/>
          <w:szCs w:val="24"/>
        </w:rPr>
      </w:pPr>
      <w:r w:rsidRPr="008E1206">
        <w:rPr>
          <w:rFonts w:ascii="Times New Roman" w:hAnsi="Times New Roman"/>
          <w:b/>
          <w:caps/>
          <w:noProof/>
          <w:sz w:val="24"/>
          <w:szCs w:val="24"/>
        </w:rPr>
        <w:t>tEHNISKĀ SPECIFIKĀCIJA</w:t>
      </w:r>
      <w:r w:rsidR="001319E7">
        <w:rPr>
          <w:rFonts w:ascii="Times New Roman" w:hAnsi="Times New Roman"/>
          <w:b/>
          <w:caps/>
          <w:noProof/>
          <w:sz w:val="24"/>
          <w:szCs w:val="24"/>
        </w:rPr>
        <w:t xml:space="preserve"> - darba uzdevums</w:t>
      </w:r>
    </w:p>
    <w:p w14:paraId="7F589798" w14:textId="180B92ED" w:rsidR="000E5FA1" w:rsidRDefault="000E5FA1" w:rsidP="000E5FA1">
      <w:pPr>
        <w:spacing w:after="0" w:line="240" w:lineRule="auto"/>
        <w:ind w:firstLine="708"/>
        <w:jc w:val="center"/>
        <w:rPr>
          <w:rFonts w:ascii="Times New Roman" w:eastAsiaTheme="minorHAnsi" w:hAnsi="Times New Roman"/>
          <w:b/>
          <w:sz w:val="24"/>
          <w:szCs w:val="24"/>
        </w:rPr>
      </w:pPr>
      <w:r>
        <w:rPr>
          <w:rFonts w:ascii="Times New Roman" w:eastAsia="Times New Roman" w:hAnsi="Times New Roman"/>
          <w:b/>
          <w:bCs/>
          <w:noProof/>
          <w:sz w:val="24"/>
          <w:szCs w:val="24"/>
        </w:rPr>
        <w:t>C</w:t>
      </w:r>
      <w:r w:rsidR="00976F47" w:rsidRPr="008E1206">
        <w:rPr>
          <w:rFonts w:ascii="Times New Roman" w:eastAsia="Times New Roman" w:hAnsi="Times New Roman"/>
          <w:b/>
          <w:bCs/>
          <w:noProof/>
          <w:sz w:val="24"/>
          <w:szCs w:val="24"/>
        </w:rPr>
        <w:t>enu aptaujai</w:t>
      </w:r>
      <w:r w:rsidR="000942CF" w:rsidRPr="008E1206">
        <w:rPr>
          <w:rFonts w:ascii="Times New Roman" w:eastAsia="Times New Roman" w:hAnsi="Times New Roman"/>
          <w:b/>
          <w:bCs/>
          <w:noProof/>
          <w:sz w:val="24"/>
          <w:szCs w:val="24"/>
        </w:rPr>
        <w:t xml:space="preserve"> </w:t>
      </w:r>
      <w:r>
        <w:rPr>
          <w:rFonts w:ascii="Times New Roman" w:eastAsia="Times New Roman" w:hAnsi="Times New Roman"/>
          <w:b/>
          <w:bCs/>
          <w:noProof/>
          <w:sz w:val="24"/>
          <w:szCs w:val="24"/>
        </w:rPr>
        <w:t>“</w:t>
      </w:r>
      <w:r w:rsidRPr="000E5FA1">
        <w:rPr>
          <w:rFonts w:ascii="Times New Roman" w:eastAsia="Times New Roman" w:hAnsi="Times New Roman"/>
          <w:b/>
          <w:bCs/>
          <w:noProof/>
          <w:sz w:val="24"/>
          <w:szCs w:val="24"/>
        </w:rPr>
        <w:t>P</w:t>
      </w:r>
      <w:proofErr w:type="spellStart"/>
      <w:r w:rsidRPr="000E5FA1">
        <w:rPr>
          <w:rFonts w:ascii="Times New Roman" w:eastAsiaTheme="minorHAnsi" w:hAnsi="Times New Roman"/>
          <w:b/>
          <w:sz w:val="24"/>
          <w:szCs w:val="24"/>
        </w:rPr>
        <w:t>rofesionālās</w:t>
      </w:r>
      <w:proofErr w:type="spellEnd"/>
      <w:r w:rsidRPr="000E5FA1">
        <w:rPr>
          <w:rFonts w:ascii="Times New Roman" w:eastAsiaTheme="minorHAnsi" w:hAnsi="Times New Roman"/>
          <w:b/>
          <w:sz w:val="24"/>
          <w:szCs w:val="24"/>
        </w:rPr>
        <w:t xml:space="preserve"> pilnveides programmas “Mācīšanās iedziļinoties skolēna un izglītības sistēmas perspektīvā” izstrāde un īstenošana”</w:t>
      </w:r>
    </w:p>
    <w:p w14:paraId="30E27129" w14:textId="7A1BF3E7" w:rsidR="001319E7" w:rsidRPr="001319E7" w:rsidRDefault="001319E7" w:rsidP="000E5FA1">
      <w:pPr>
        <w:spacing w:after="0" w:line="240" w:lineRule="auto"/>
        <w:ind w:firstLine="708"/>
        <w:jc w:val="center"/>
        <w:rPr>
          <w:rFonts w:ascii="Times New Roman" w:eastAsiaTheme="minorHAnsi" w:hAnsi="Times New Roman"/>
          <w:b/>
          <w:sz w:val="24"/>
          <w:szCs w:val="24"/>
        </w:rPr>
      </w:pPr>
      <w:r w:rsidRPr="001319E7">
        <w:rPr>
          <w:rFonts w:ascii="Times New Roman" w:eastAsia="Times New Roman" w:hAnsi="Times New Roman"/>
          <w:noProof/>
          <w:sz w:val="24"/>
          <w:szCs w:val="24"/>
          <w:lang w:eastAsia="lv-LV"/>
        </w:rPr>
        <w:t>identifikācijas Nr. TNPz 2025/111</w:t>
      </w:r>
    </w:p>
    <w:p w14:paraId="39827184" w14:textId="77777777" w:rsidR="00A40EDA" w:rsidRPr="00A40EDA" w:rsidRDefault="00A40EDA" w:rsidP="00A40EDA">
      <w:pPr>
        <w:autoSpaceDE w:val="0"/>
        <w:autoSpaceDN w:val="0"/>
        <w:adjustRightInd w:val="0"/>
        <w:spacing w:after="0" w:line="240" w:lineRule="auto"/>
        <w:jc w:val="center"/>
        <w:rPr>
          <w:rFonts w:ascii="Times New Roman" w:eastAsia="Times New Roman" w:hAnsi="Times New Roman"/>
          <w:bCs/>
          <w:noProof/>
          <w:sz w:val="24"/>
          <w:szCs w:val="24"/>
          <w:highlight w:val="yellow"/>
        </w:rPr>
      </w:pPr>
    </w:p>
    <w:p w14:paraId="01ADF09D" w14:textId="5328E1A2" w:rsidR="004D09FA" w:rsidRPr="000E5FA1" w:rsidRDefault="004D09FA" w:rsidP="001319E7">
      <w:pPr>
        <w:pStyle w:val="Sarakstarindkopa"/>
        <w:spacing w:line="20" w:lineRule="atLeast"/>
        <w:ind w:left="0"/>
        <w:jc w:val="both"/>
        <w:rPr>
          <w:rFonts w:ascii="Times New Roman" w:hAnsi="Times New Roman"/>
          <w:b/>
          <w:iCs/>
          <w:noProof/>
          <w:sz w:val="24"/>
          <w:szCs w:val="24"/>
        </w:rPr>
      </w:pPr>
      <w:r w:rsidRPr="000E5FA1">
        <w:rPr>
          <w:rFonts w:ascii="Times New Roman" w:hAnsi="Times New Roman"/>
          <w:b/>
          <w:iCs/>
          <w:noProof/>
          <w:sz w:val="24"/>
          <w:szCs w:val="24"/>
        </w:rPr>
        <w:t xml:space="preserve">Galvenie darba uzdevumi </w:t>
      </w:r>
      <w:r w:rsidR="00571AAC" w:rsidRPr="000E5FA1">
        <w:rPr>
          <w:rFonts w:ascii="Times New Roman" w:hAnsi="Times New Roman"/>
          <w:b/>
          <w:iCs/>
          <w:noProof/>
          <w:sz w:val="24"/>
          <w:szCs w:val="24"/>
        </w:rPr>
        <w:t>“</w:t>
      </w:r>
      <w:r w:rsidR="00A40EDA" w:rsidRPr="000E5FA1">
        <w:rPr>
          <w:rFonts w:ascii="Times New Roman" w:eastAsiaTheme="minorHAnsi" w:hAnsi="Times New Roman"/>
          <w:b/>
          <w:sz w:val="24"/>
          <w:szCs w:val="24"/>
        </w:rPr>
        <w:t>Mācīšanās iedziļinoties skolēna un izglītības sistēmas perspektīvā</w:t>
      </w:r>
      <w:r w:rsidR="00571AAC" w:rsidRPr="000E5FA1">
        <w:rPr>
          <w:rFonts w:ascii="Times New Roman" w:eastAsia="Times New Roman" w:hAnsi="Times New Roman"/>
          <w:b/>
          <w:iCs/>
          <w:sz w:val="24"/>
          <w:szCs w:val="24"/>
          <w:lang w:eastAsia="en-GB"/>
        </w:rPr>
        <w:t>”</w:t>
      </w:r>
      <w:r w:rsidR="00571AAC" w:rsidRPr="000E5FA1">
        <w:rPr>
          <w:rFonts w:ascii="Times New Roman" w:hAnsi="Times New Roman"/>
          <w:b/>
          <w:iCs/>
          <w:noProof/>
          <w:sz w:val="24"/>
          <w:szCs w:val="24"/>
        </w:rPr>
        <w:t xml:space="preserve"> </w:t>
      </w:r>
      <w:r w:rsidRPr="000E5FA1">
        <w:rPr>
          <w:rFonts w:ascii="Times New Roman" w:hAnsi="Times New Roman"/>
          <w:b/>
          <w:iCs/>
          <w:noProof/>
          <w:sz w:val="24"/>
          <w:szCs w:val="24"/>
        </w:rPr>
        <w:t>izstrādē</w:t>
      </w:r>
      <w:r w:rsidR="000E5FA1">
        <w:rPr>
          <w:rFonts w:ascii="Times New Roman" w:hAnsi="Times New Roman"/>
          <w:b/>
          <w:iCs/>
          <w:noProof/>
          <w:sz w:val="24"/>
          <w:szCs w:val="24"/>
        </w:rPr>
        <w:t xml:space="preserve"> (turpmāk – Programma)</w:t>
      </w:r>
      <w:r w:rsidRPr="000E5FA1">
        <w:rPr>
          <w:rFonts w:ascii="Times New Roman" w:hAnsi="Times New Roman"/>
          <w:b/>
          <w:iCs/>
          <w:noProof/>
          <w:sz w:val="24"/>
          <w:szCs w:val="24"/>
        </w:rPr>
        <w:t>:</w:t>
      </w:r>
    </w:p>
    <w:p w14:paraId="5E481DFD" w14:textId="036116AA" w:rsidR="004A6744" w:rsidRDefault="006B7493" w:rsidP="001319E7">
      <w:pPr>
        <w:pStyle w:val="Sarakstarindkopa"/>
        <w:numPr>
          <w:ilvl w:val="0"/>
          <w:numId w:val="16"/>
        </w:numPr>
        <w:spacing w:line="20" w:lineRule="atLeast"/>
        <w:ind w:left="567" w:hanging="567"/>
        <w:jc w:val="both"/>
        <w:rPr>
          <w:rFonts w:ascii="Times New Roman" w:hAnsi="Times New Roman"/>
          <w:iCs/>
          <w:noProof/>
          <w:sz w:val="24"/>
          <w:szCs w:val="24"/>
        </w:rPr>
      </w:pPr>
      <w:r w:rsidRPr="006B7493">
        <w:rPr>
          <w:rFonts w:ascii="Times New Roman" w:hAnsi="Times New Roman"/>
          <w:iCs/>
          <w:noProof/>
          <w:sz w:val="24"/>
          <w:szCs w:val="24"/>
        </w:rPr>
        <w:t>Izstrādāt un īstenot darba vidē balstītu 116 stundu profesionālās pilnveides programmu par mācīšanās iedziļinoties procesa plānošanu, īstenošanu un īstenošanas atbalstu Eiropas Sociālā fonda Plus projekta Nr. 4.2.2.3/1/24/I/001 “Pedagogu profesionālā atbalsta sistēmas izveide” ietvaros.</w:t>
      </w:r>
    </w:p>
    <w:p w14:paraId="0517FF28" w14:textId="2C5D2EFE" w:rsidR="00A40EDA" w:rsidRDefault="00A40EDA" w:rsidP="001319E7">
      <w:pPr>
        <w:pStyle w:val="Sarakstarindkopa"/>
        <w:numPr>
          <w:ilvl w:val="0"/>
          <w:numId w:val="16"/>
        </w:numPr>
        <w:spacing w:line="20" w:lineRule="atLeast"/>
        <w:ind w:left="567" w:hanging="567"/>
        <w:jc w:val="both"/>
        <w:rPr>
          <w:rFonts w:ascii="Times New Roman" w:hAnsi="Times New Roman"/>
          <w:iCs/>
          <w:noProof/>
          <w:sz w:val="24"/>
          <w:szCs w:val="24"/>
        </w:rPr>
      </w:pPr>
      <w:r w:rsidRPr="00A40EDA">
        <w:rPr>
          <w:rFonts w:ascii="Times New Roman" w:hAnsi="Times New Roman"/>
          <w:iCs/>
          <w:noProof/>
          <w:sz w:val="24"/>
          <w:szCs w:val="24"/>
        </w:rPr>
        <w:t>Sniegt iespēju izglītības profesionāļiem visos izglītības sistēmas līmeņos – klasē, skolā, pašvaldībā - izzināt šī brīža skolēnu mācīšanās pieredzi, lai plānotu un īstenotu nepieciešamās mācību procesa, vides, struktūru, procesu vai organizācijas kultūras izmaiņas, lai ikviens skolēns varētu mācīties iedziļinoties.</w:t>
      </w:r>
    </w:p>
    <w:p w14:paraId="29ACC716" w14:textId="3BAE27AE" w:rsidR="001130E7" w:rsidRPr="000E5FA1" w:rsidRDefault="001130E7" w:rsidP="000D59AB">
      <w:pPr>
        <w:spacing w:after="0"/>
        <w:jc w:val="both"/>
        <w:rPr>
          <w:rFonts w:ascii="Times New Roman" w:eastAsia="Times New Roman" w:hAnsi="Times New Roman"/>
          <w:b/>
          <w:bCs/>
          <w:sz w:val="24"/>
          <w:szCs w:val="24"/>
          <w:u w:val="single"/>
          <w:lang w:val="lv" w:eastAsia="lv-LV"/>
        </w:rPr>
      </w:pPr>
      <w:r w:rsidRPr="000E5FA1">
        <w:rPr>
          <w:rFonts w:ascii="Times New Roman" w:eastAsia="Times New Roman" w:hAnsi="Times New Roman"/>
          <w:b/>
          <w:bCs/>
          <w:sz w:val="24"/>
          <w:szCs w:val="24"/>
          <w:u w:val="single"/>
          <w:lang w:val="lv" w:eastAsia="lv-LV"/>
        </w:rPr>
        <w:t xml:space="preserve">Nosacījumi </w:t>
      </w:r>
      <w:r w:rsidR="000E5FA1">
        <w:rPr>
          <w:rFonts w:ascii="Times New Roman" w:eastAsia="Times New Roman" w:hAnsi="Times New Roman"/>
          <w:b/>
          <w:bCs/>
          <w:sz w:val="24"/>
          <w:szCs w:val="24"/>
          <w:u w:val="single"/>
          <w:lang w:val="lv" w:eastAsia="lv-LV"/>
        </w:rPr>
        <w:t>P</w:t>
      </w:r>
      <w:r w:rsidR="000E5FA1" w:rsidRPr="000E5FA1">
        <w:rPr>
          <w:rFonts w:ascii="Times New Roman" w:eastAsia="Times New Roman" w:hAnsi="Times New Roman"/>
          <w:b/>
          <w:bCs/>
          <w:sz w:val="24"/>
          <w:szCs w:val="24"/>
          <w:u w:val="single"/>
          <w:lang w:val="lv" w:eastAsia="lv-LV"/>
        </w:rPr>
        <w:t xml:space="preserve">rogrammas </w:t>
      </w:r>
      <w:r w:rsidRPr="000E5FA1">
        <w:rPr>
          <w:rFonts w:ascii="Times New Roman" w:eastAsia="Times New Roman" w:hAnsi="Times New Roman"/>
          <w:b/>
          <w:bCs/>
          <w:sz w:val="24"/>
          <w:szCs w:val="24"/>
          <w:u w:val="single"/>
          <w:lang w:val="lv" w:eastAsia="lv-LV"/>
        </w:rPr>
        <w:t>īstenošanai:</w:t>
      </w:r>
    </w:p>
    <w:p w14:paraId="5F0540EB" w14:textId="7AE7CCE8"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Programmu īsteno vismaz divi programmas īstenotāji (personas);</w:t>
      </w:r>
    </w:p>
    <w:p w14:paraId="6798666A"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Programma tiek veidota kā darba vidē balstītas mācības, kuru ietvaros dalībnieki individuāli un komandās katrs savā ietekmes līmenī īsteno darbības pētījumus skolēnu izglītības pieredzes un  savas prakses padziļinātai izzināšanai, identificē risinājumus un tos īsteno, saņemot vienaudžu un kursu vadītāju individualizētu atgriezenisko saiti.</w:t>
      </w:r>
    </w:p>
    <w:p w14:paraId="5C9DD1B0"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 xml:space="preserve">Pirms profesionālās pilnveides programmas īstenošanas tā tiek saskaņota izglītības pārvaldē, lai pēc tās apguves dalībniekiem var izsniegt apliecības. </w:t>
      </w:r>
    </w:p>
    <w:p w14:paraId="2D823D55"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 xml:space="preserve">Programmas īstenošanas laikā mērķtiecīgi tiek izmantoti paņēmieni profesionālas sadarbības kopienas veidošanai dalībnieku vidū, produktīvai pieredzes apmaiņai, savstarpējam vienaudžu atbalstam un labākai pieredzes </w:t>
      </w:r>
      <w:proofErr w:type="spellStart"/>
      <w:r w:rsidRPr="000E5FA1">
        <w:rPr>
          <w:rFonts w:ascii="Times New Roman" w:eastAsia="Times New Roman" w:hAnsi="Times New Roman"/>
          <w:sz w:val="24"/>
          <w:szCs w:val="24"/>
          <w:lang w:val="lv" w:eastAsia="lv-LV"/>
        </w:rPr>
        <w:t>pārnesei</w:t>
      </w:r>
      <w:proofErr w:type="spellEnd"/>
      <w:r w:rsidRPr="000E5FA1">
        <w:rPr>
          <w:rFonts w:ascii="Times New Roman" w:eastAsia="Times New Roman" w:hAnsi="Times New Roman"/>
          <w:sz w:val="24"/>
          <w:szCs w:val="24"/>
          <w:lang w:val="lv" w:eastAsia="lv-LV"/>
        </w:rPr>
        <w:t xml:space="preserve"> praksē. </w:t>
      </w:r>
    </w:p>
    <w:p w14:paraId="7877AB09"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 xml:space="preserve">Programmas īstenošanas laikā notiek kopīgas mācības dalībniekiem no vismaz trim pašvaldībām savstarpējai pieredzes apmaiņai un vienaudžu atbalstam. </w:t>
      </w:r>
    </w:p>
    <w:p w14:paraId="21E96B36"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Klātienes un tiešsaistes nodarbības tiek diferencētas atbilstoši dalībnieku atbildībai un lomai, piemēram, izglītības iestāžu vadītāji, pedagogi, metodiķi u.tml.</w:t>
      </w:r>
    </w:p>
    <w:p w14:paraId="12C2C2AC"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Programmas saturs balstīts starptautiskajā pētniecībā un pasaules labajā praksē.</w:t>
      </w:r>
    </w:p>
    <w:p w14:paraId="54B301F9" w14:textId="77777777" w:rsidR="006B7493" w:rsidRPr="000E5FA1" w:rsidRDefault="006B7493" w:rsidP="000D59AB">
      <w:pPr>
        <w:numPr>
          <w:ilvl w:val="0"/>
          <w:numId w:val="15"/>
        </w:numPr>
        <w:spacing w:after="0"/>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Programmā tiek izmantoti pierādījumos balstīti mācību pieejas principi, pārmaiņu vadības un darbības pētījuma modeļi.</w:t>
      </w:r>
    </w:p>
    <w:p w14:paraId="725F7DDA" w14:textId="77777777" w:rsidR="006B7493" w:rsidRPr="000E5FA1" w:rsidRDefault="006B7493" w:rsidP="000D59AB">
      <w:pPr>
        <w:widowControl w:val="0"/>
        <w:numPr>
          <w:ilvl w:val="0"/>
          <w:numId w:val="15"/>
        </w:numPr>
        <w:pBdr>
          <w:top w:val="nil"/>
          <w:left w:val="nil"/>
          <w:bottom w:val="nil"/>
          <w:right w:val="nil"/>
          <w:between w:val="nil"/>
        </w:pBdr>
        <w:spacing w:after="0" w:line="259" w:lineRule="auto"/>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 xml:space="preserve">Pretendents ir atbildīgs par pasākuma īstenošanu un organizatorisko norisi - vadīšanu (t.sk., nepieciešamā personāla piesaisti), pasākumā uzstājas speciālisti ar konkrētajai tēmai atbilstošu izglītību vai praktiskā darba pieredzi, iesaistīto speciālistu nokļūšana uz norises vietām jāiekļauj piedāvājuma cenā. </w:t>
      </w:r>
    </w:p>
    <w:p w14:paraId="546C1093" w14:textId="77777777" w:rsidR="006B7493" w:rsidRPr="000E5FA1" w:rsidRDefault="006B7493" w:rsidP="000D59AB">
      <w:pPr>
        <w:widowControl w:val="0"/>
        <w:numPr>
          <w:ilvl w:val="0"/>
          <w:numId w:val="15"/>
        </w:numPr>
        <w:pBdr>
          <w:top w:val="nil"/>
          <w:left w:val="nil"/>
          <w:bottom w:val="nil"/>
          <w:right w:val="nil"/>
          <w:between w:val="nil"/>
        </w:pBdr>
        <w:spacing w:after="0" w:line="259" w:lineRule="auto"/>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Pretendents nodrošina pasākumu organizatorisko norisi:</w:t>
      </w:r>
    </w:p>
    <w:p w14:paraId="50C4C552" w14:textId="77777777" w:rsidR="006B7493" w:rsidRPr="000E5FA1" w:rsidRDefault="006B7493" w:rsidP="000D59AB">
      <w:pPr>
        <w:numPr>
          <w:ilvl w:val="1"/>
          <w:numId w:val="15"/>
        </w:numPr>
        <w:pBdr>
          <w:top w:val="nil"/>
          <w:left w:val="nil"/>
          <w:bottom w:val="nil"/>
          <w:right w:val="nil"/>
          <w:between w:val="nil"/>
        </w:pBdr>
        <w:spacing w:after="0" w:line="240" w:lineRule="auto"/>
        <w:ind w:right="146"/>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Pretendents nodrošina, ka pasākums tiek īstenots interaktīvi, viegli uztverami, saprotami, saistoši un atbilstoši mērķauditorijai;</w:t>
      </w:r>
    </w:p>
    <w:p w14:paraId="27D2C68A" w14:textId="77777777" w:rsidR="006B7493" w:rsidRPr="000E5FA1" w:rsidRDefault="006B7493" w:rsidP="000D59AB">
      <w:pPr>
        <w:numPr>
          <w:ilvl w:val="1"/>
          <w:numId w:val="15"/>
        </w:numPr>
        <w:pBdr>
          <w:top w:val="nil"/>
          <w:left w:val="nil"/>
          <w:bottom w:val="nil"/>
          <w:right w:val="nil"/>
          <w:between w:val="nil"/>
        </w:pBdr>
        <w:spacing w:after="0" w:line="240" w:lineRule="auto"/>
        <w:ind w:right="146"/>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Pretendents nodrošina pasākumos nepieciešamos izdales materiālus, ja saistošs;</w:t>
      </w:r>
    </w:p>
    <w:p w14:paraId="5C175740" w14:textId="4C2A6DE3" w:rsidR="006B7493" w:rsidRPr="000E5FA1" w:rsidRDefault="006B7493" w:rsidP="000D59AB">
      <w:pPr>
        <w:numPr>
          <w:ilvl w:val="1"/>
          <w:numId w:val="15"/>
        </w:numPr>
        <w:pBdr>
          <w:top w:val="nil"/>
          <w:left w:val="nil"/>
          <w:bottom w:val="nil"/>
          <w:right w:val="nil"/>
          <w:between w:val="nil"/>
        </w:pBdr>
        <w:spacing w:after="0" w:line="240" w:lineRule="auto"/>
        <w:ind w:right="146"/>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 xml:space="preserve">Pretendentam pasākumu norisē jāsadarbojas ar </w:t>
      </w:r>
      <w:r w:rsidR="000E5FA1">
        <w:rPr>
          <w:rFonts w:ascii="Times New Roman" w:eastAsia="Times New Roman" w:hAnsi="Times New Roman"/>
          <w:sz w:val="24"/>
          <w:szCs w:val="24"/>
          <w:lang w:val="lv" w:eastAsia="lv-LV"/>
        </w:rPr>
        <w:t>Talsu</w:t>
      </w:r>
      <w:r w:rsidR="000E5FA1" w:rsidRPr="000E5FA1">
        <w:rPr>
          <w:rFonts w:ascii="Times New Roman" w:eastAsia="Times New Roman" w:hAnsi="Times New Roman"/>
          <w:sz w:val="24"/>
          <w:szCs w:val="24"/>
          <w:lang w:val="lv" w:eastAsia="lv-LV"/>
        </w:rPr>
        <w:t xml:space="preserve"> </w:t>
      </w:r>
      <w:r w:rsidRPr="000E5FA1">
        <w:rPr>
          <w:rFonts w:ascii="Times New Roman" w:eastAsia="Times New Roman" w:hAnsi="Times New Roman"/>
          <w:sz w:val="24"/>
          <w:szCs w:val="24"/>
          <w:lang w:val="lv" w:eastAsia="lv-LV"/>
        </w:rPr>
        <w:t>novada Izglītības pārvaldi;</w:t>
      </w:r>
    </w:p>
    <w:p w14:paraId="067B1828" w14:textId="77777777" w:rsidR="006B7493" w:rsidRPr="000E5FA1" w:rsidRDefault="006B7493" w:rsidP="000D59AB">
      <w:pPr>
        <w:numPr>
          <w:ilvl w:val="1"/>
          <w:numId w:val="15"/>
        </w:numPr>
        <w:pBdr>
          <w:top w:val="nil"/>
          <w:left w:val="nil"/>
          <w:bottom w:val="nil"/>
          <w:right w:val="nil"/>
          <w:between w:val="nil"/>
        </w:pBdr>
        <w:spacing w:after="0" w:line="240" w:lineRule="auto"/>
        <w:ind w:right="146"/>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lastRenderedPageBreak/>
        <w:t>Pretendentam jānodrošina (jāveic) dalībnieku reģistrāciju atbilstoši Eiropas Sociālā fonda Plus projekta nosacījumiem. Dalībnieku reģistrācijas lapas paraugu sagatavos pasūtītājs. Dalībnieku reģistrācijas lapas jāaizpilda pēc pasākuma un jāiesniedz pasūtītājam.</w:t>
      </w:r>
    </w:p>
    <w:p w14:paraId="3B5A6B35" w14:textId="77777777" w:rsidR="006B7493" w:rsidRPr="000E5FA1" w:rsidRDefault="006B7493" w:rsidP="000D59AB">
      <w:pPr>
        <w:widowControl w:val="0"/>
        <w:numPr>
          <w:ilvl w:val="0"/>
          <w:numId w:val="15"/>
        </w:numPr>
        <w:pBdr>
          <w:top w:val="nil"/>
          <w:left w:val="nil"/>
          <w:bottom w:val="nil"/>
          <w:right w:val="nil"/>
          <w:between w:val="nil"/>
        </w:pBdr>
        <w:spacing w:after="160" w:line="259" w:lineRule="auto"/>
        <w:jc w:val="both"/>
        <w:rPr>
          <w:rFonts w:ascii="Times New Roman" w:eastAsia="Times New Roman" w:hAnsi="Times New Roman"/>
          <w:sz w:val="24"/>
          <w:szCs w:val="24"/>
          <w:lang w:val="lv" w:eastAsia="lv-LV"/>
        </w:rPr>
      </w:pPr>
      <w:r w:rsidRPr="000E5FA1">
        <w:rPr>
          <w:rFonts w:ascii="Times New Roman" w:eastAsia="Times New Roman" w:hAnsi="Times New Roman"/>
          <w:sz w:val="24"/>
          <w:szCs w:val="24"/>
          <w:lang w:val="lv" w:eastAsia="lv-LV"/>
        </w:rPr>
        <w:t>Pretendents apņemas pēc pasākuma iesniegt attaisnojošo dokumentāciju par  to – rēķins, abpusēji parakstīts PN akts, katra pasākuma dalībnieku reģistrācijas lapu, kurā parakstījušies visi to apmeklējušie dalībnieki.</w:t>
      </w:r>
    </w:p>
    <w:p w14:paraId="0590DC0A" w14:textId="62D62207" w:rsidR="004D09FA" w:rsidRPr="000E5FA1" w:rsidRDefault="000E5FA1" w:rsidP="000D59AB">
      <w:pPr>
        <w:pStyle w:val="Sarakstarindkopa"/>
        <w:numPr>
          <w:ilvl w:val="0"/>
          <w:numId w:val="15"/>
        </w:numPr>
        <w:spacing w:line="20" w:lineRule="atLeast"/>
        <w:jc w:val="both"/>
        <w:rPr>
          <w:rFonts w:ascii="Times New Roman" w:hAnsi="Times New Roman"/>
          <w:b/>
          <w:noProof/>
          <w:sz w:val="24"/>
          <w:szCs w:val="24"/>
        </w:rPr>
      </w:pPr>
      <w:r w:rsidRPr="000E5FA1">
        <w:rPr>
          <w:rFonts w:ascii="Times New Roman" w:hAnsi="Times New Roman"/>
          <w:b/>
          <w:noProof/>
          <w:sz w:val="24"/>
          <w:szCs w:val="24"/>
        </w:rPr>
        <w:t>Programmas</w:t>
      </w:r>
      <w:r w:rsidR="00555712" w:rsidRPr="000E5FA1">
        <w:rPr>
          <w:rFonts w:ascii="Times New Roman" w:hAnsi="Times New Roman"/>
          <w:b/>
          <w:noProof/>
          <w:sz w:val="24"/>
          <w:szCs w:val="24"/>
        </w:rPr>
        <w:t xml:space="preserve"> </w:t>
      </w:r>
      <w:r w:rsidR="004D09FA" w:rsidRPr="000E5FA1">
        <w:rPr>
          <w:rFonts w:ascii="Times New Roman" w:hAnsi="Times New Roman"/>
          <w:b/>
          <w:noProof/>
          <w:sz w:val="24"/>
          <w:szCs w:val="24"/>
        </w:rPr>
        <w:t>plāna ietveramā satura prasības:</w:t>
      </w:r>
    </w:p>
    <w:p w14:paraId="61C3107B" w14:textId="0FC20F36" w:rsidR="00F05727" w:rsidRPr="000E5FA1" w:rsidRDefault="00F0572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bCs/>
          <w:color w:val="3F3F3F"/>
          <w:sz w:val="24"/>
          <w:szCs w:val="24"/>
          <w:lang w:eastAsia="lv-LV"/>
        </w:rPr>
        <w:t xml:space="preserve">VĪZIJA UN MĒRĶI: </w:t>
      </w:r>
      <w:r w:rsidRPr="000E5FA1">
        <w:rPr>
          <w:rFonts w:ascii="Times New Roman" w:eastAsia="Times New Roman" w:hAnsi="Times New Roman"/>
          <w:bCs/>
          <w:color w:val="000000"/>
          <w:sz w:val="24"/>
          <w:szCs w:val="24"/>
          <w:lang w:eastAsia="lv-LV"/>
        </w:rPr>
        <w:t>Kopīga, skaidra vīzija par mācīšanos iedziļinoties (mācību kvalitāti), kas virza visus lēmumus un rīcību;</w:t>
      </w:r>
    </w:p>
    <w:p w14:paraId="1C855603" w14:textId="62C9FB3C" w:rsidR="00F05727" w:rsidRPr="000E5FA1" w:rsidRDefault="00F0572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bCs/>
          <w:color w:val="3F3F3F"/>
          <w:sz w:val="24"/>
          <w:szCs w:val="24"/>
          <w:lang w:eastAsia="lv-LV"/>
        </w:rPr>
        <w:t xml:space="preserve">VADĪBA UN LĪDERĪBA: </w:t>
      </w:r>
      <w:r w:rsidRPr="000E5FA1">
        <w:rPr>
          <w:rFonts w:ascii="Times New Roman" w:eastAsia="Times New Roman" w:hAnsi="Times New Roman"/>
          <w:bCs/>
          <w:color w:val="000000"/>
          <w:sz w:val="24"/>
          <w:szCs w:val="24"/>
          <w:lang w:eastAsia="lv-LV"/>
        </w:rPr>
        <w:t>Mācāmies paši, radām apstākļus citiem;</w:t>
      </w:r>
    </w:p>
    <w:p w14:paraId="79B80A61" w14:textId="07F15F58" w:rsidR="00F05727" w:rsidRPr="000E5FA1" w:rsidRDefault="008A45C9"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hAnsi="Times New Roman"/>
          <w:bCs/>
          <w:color w:val="3F3F3F"/>
          <w:sz w:val="24"/>
          <w:szCs w:val="24"/>
        </w:rPr>
        <w:t xml:space="preserve">SADARBĪBAS KULTŪRA: </w:t>
      </w:r>
      <w:r w:rsidRPr="000E5FA1">
        <w:rPr>
          <w:rFonts w:ascii="Times New Roman" w:hAnsi="Times New Roman"/>
          <w:bCs/>
          <w:color w:val="000000"/>
          <w:sz w:val="24"/>
          <w:szCs w:val="24"/>
        </w:rPr>
        <w:t>Mācīšanās kopā, kopīga atbildība par skolēnu sniegumu, strukturēta sadarbība</w:t>
      </w:r>
      <w:r w:rsidR="00025379" w:rsidRPr="000E5FA1">
        <w:rPr>
          <w:rFonts w:ascii="Times New Roman" w:hAnsi="Times New Roman"/>
          <w:bCs/>
          <w:color w:val="000000"/>
          <w:sz w:val="24"/>
          <w:szCs w:val="24"/>
        </w:rPr>
        <w:t>;</w:t>
      </w:r>
    </w:p>
    <w:p w14:paraId="5CD749D6" w14:textId="51E368EB" w:rsidR="008A45C9" w:rsidRPr="000E5FA1" w:rsidRDefault="008A45C9"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bCs/>
          <w:color w:val="3F3F3F"/>
          <w:sz w:val="24"/>
          <w:szCs w:val="24"/>
          <w:lang w:eastAsia="lv-LV"/>
        </w:rPr>
        <w:t>MĀCĪŠANĀS IEDZIĻINOTIES ietvars</w:t>
      </w:r>
      <w:r w:rsidRPr="000E5FA1">
        <w:rPr>
          <w:rFonts w:ascii="Times New Roman" w:eastAsia="Times New Roman" w:hAnsi="Times New Roman"/>
          <w:color w:val="3F3F3F"/>
          <w:sz w:val="24"/>
          <w:szCs w:val="24"/>
          <w:lang w:eastAsia="lv-LV"/>
        </w:rPr>
        <w:t xml:space="preserve">: </w:t>
      </w:r>
      <w:r w:rsidRPr="000E5FA1">
        <w:rPr>
          <w:rFonts w:ascii="Times New Roman" w:eastAsia="Times New Roman" w:hAnsi="Times New Roman"/>
          <w:bCs/>
          <w:color w:val="3F3F3F"/>
          <w:sz w:val="24"/>
          <w:szCs w:val="24"/>
          <w:lang w:eastAsia="lv-LV"/>
        </w:rPr>
        <w:t>M</w:t>
      </w:r>
      <w:r w:rsidRPr="000E5FA1">
        <w:rPr>
          <w:rFonts w:ascii="Times New Roman" w:eastAsia="Times New Roman" w:hAnsi="Times New Roman"/>
          <w:bCs/>
          <w:color w:val="000000"/>
          <w:sz w:val="24"/>
          <w:szCs w:val="24"/>
          <w:lang w:eastAsia="lv-LV"/>
        </w:rPr>
        <w:t>ācīšanās ir jēgpilna, intelektuāli izaicinoša, personiski nozīmīga un pieejama visiem</w:t>
      </w:r>
      <w:r w:rsidR="00025379" w:rsidRPr="000E5FA1">
        <w:rPr>
          <w:rFonts w:ascii="Times New Roman" w:eastAsia="Times New Roman" w:hAnsi="Times New Roman"/>
          <w:bCs/>
          <w:color w:val="000000"/>
          <w:sz w:val="24"/>
          <w:szCs w:val="24"/>
          <w:lang w:eastAsia="lv-LV"/>
        </w:rPr>
        <w:t>;</w:t>
      </w:r>
    </w:p>
    <w:p w14:paraId="23A2D52E" w14:textId="1C3CD0D2" w:rsidR="008A45C9" w:rsidRPr="000E5FA1" w:rsidRDefault="008A45C9"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bCs/>
          <w:color w:val="3F3F3F"/>
          <w:sz w:val="24"/>
          <w:szCs w:val="24"/>
          <w:lang w:eastAsia="lv-LV"/>
        </w:rPr>
        <w:t xml:space="preserve">JAUNI/CITĀDI MĒRĪJUMI UN NOVĒRTĒŠANA: </w:t>
      </w:r>
      <w:r w:rsidRPr="000E5FA1">
        <w:rPr>
          <w:rFonts w:ascii="Times New Roman" w:eastAsia="Times New Roman" w:hAnsi="Times New Roman"/>
          <w:bCs/>
          <w:color w:val="000000"/>
          <w:sz w:val="24"/>
          <w:szCs w:val="24"/>
          <w:lang w:eastAsia="lv-LV"/>
        </w:rPr>
        <w:t>Kā mēs izvērtējam, vai tas, ko darām, strādā</w:t>
      </w:r>
      <w:r w:rsidR="00025379" w:rsidRPr="000E5FA1">
        <w:rPr>
          <w:rFonts w:ascii="Times New Roman" w:eastAsia="Times New Roman" w:hAnsi="Times New Roman"/>
          <w:bCs/>
          <w:color w:val="000000"/>
          <w:sz w:val="24"/>
          <w:szCs w:val="24"/>
          <w:lang w:eastAsia="lv-LV"/>
        </w:rPr>
        <w:t>.</w:t>
      </w:r>
    </w:p>
    <w:p w14:paraId="472FEA7A" w14:textId="512DBDC5" w:rsidR="002E14C7" w:rsidRPr="000E5FA1" w:rsidRDefault="000E5FA1" w:rsidP="000D59AB">
      <w:pPr>
        <w:pStyle w:val="Sarakstarindkopa"/>
        <w:numPr>
          <w:ilvl w:val="0"/>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b/>
          <w:sz w:val="24"/>
          <w:szCs w:val="24"/>
          <w:lang w:eastAsia="lv-LV"/>
        </w:rPr>
        <w:t>P</w:t>
      </w:r>
      <w:r w:rsidR="002E14C7" w:rsidRPr="000E5FA1">
        <w:rPr>
          <w:rFonts w:ascii="Times New Roman" w:eastAsia="Times New Roman" w:hAnsi="Times New Roman"/>
          <w:b/>
          <w:sz w:val="24"/>
          <w:szCs w:val="24"/>
          <w:lang w:eastAsia="lv-LV"/>
        </w:rPr>
        <w:t>rogrammas</w:t>
      </w:r>
      <w:r w:rsidR="002E14C7" w:rsidRPr="000E5FA1">
        <w:rPr>
          <w:rFonts w:ascii="Times New Roman" w:eastAsia="Times New Roman" w:hAnsi="Times New Roman"/>
          <w:sz w:val="24"/>
          <w:szCs w:val="24"/>
          <w:lang w:eastAsia="lv-LV"/>
        </w:rPr>
        <w:t xml:space="preserve"> </w:t>
      </w:r>
      <w:r w:rsidR="002E14C7" w:rsidRPr="000E5FA1">
        <w:rPr>
          <w:rFonts w:ascii="Times New Roman" w:eastAsia="Times New Roman" w:hAnsi="Times New Roman"/>
          <w:b/>
          <w:sz w:val="24"/>
          <w:szCs w:val="24"/>
          <w:lang w:eastAsia="lv-LV"/>
        </w:rPr>
        <w:t>sasniedzamie rezultāti</w:t>
      </w:r>
      <w:r w:rsidR="002E14C7" w:rsidRPr="000E5FA1">
        <w:rPr>
          <w:rFonts w:ascii="Times New Roman" w:eastAsia="Times New Roman" w:hAnsi="Times New Roman"/>
          <w:sz w:val="24"/>
          <w:szCs w:val="24"/>
          <w:lang w:eastAsia="lv-LV"/>
        </w:rPr>
        <w:t>:</w:t>
      </w:r>
    </w:p>
    <w:p w14:paraId="1443358C" w14:textId="12C6883E" w:rsidR="002E14C7" w:rsidRPr="000E5FA1" w:rsidRDefault="002E14C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sz w:val="24"/>
          <w:szCs w:val="24"/>
          <w:lang w:eastAsia="lv-LV"/>
        </w:rPr>
        <w:t xml:space="preserve">dalībnieki izprot mācīšanās iedziļinoties principus, elementus un plāno to īstenošanu izglītības iestādē mācību stundās, mācību vidē vai organizācijas, procesu vadībā; </w:t>
      </w:r>
    </w:p>
    <w:p w14:paraId="252F1CD0" w14:textId="77777777" w:rsidR="000D59AB" w:rsidRPr="000E5FA1" w:rsidRDefault="002E14C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sz w:val="24"/>
          <w:szCs w:val="24"/>
          <w:lang w:eastAsia="lv-LV"/>
        </w:rPr>
        <w:t xml:space="preserve"> dalībnieki izprot darbības pētījuma mērķi, pieeju un īstenošanas soļus, veicot pētījumu</w:t>
      </w:r>
      <w:r w:rsidR="000D59AB" w:rsidRPr="000E5FA1">
        <w:rPr>
          <w:rFonts w:ascii="Times New Roman" w:eastAsia="Times New Roman" w:hAnsi="Times New Roman"/>
          <w:sz w:val="24"/>
          <w:szCs w:val="24"/>
          <w:lang w:eastAsia="lv-LV"/>
        </w:rPr>
        <w:t>;</w:t>
      </w:r>
    </w:p>
    <w:p w14:paraId="7169EC8F" w14:textId="23559483" w:rsidR="002E14C7" w:rsidRPr="000E5FA1" w:rsidRDefault="002E14C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sz w:val="24"/>
          <w:szCs w:val="24"/>
          <w:lang w:eastAsia="lv-LV"/>
        </w:rPr>
        <w:t xml:space="preserve">savā izglītības vidē, īpaši stiprinot nepieciešamās prasmes situācijas izpētei un datu analīzes posmam; </w:t>
      </w:r>
    </w:p>
    <w:p w14:paraId="07A52CB4" w14:textId="69C68834" w:rsidR="002E14C7" w:rsidRPr="000E5FA1" w:rsidRDefault="002E14C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sz w:val="24"/>
          <w:szCs w:val="24"/>
          <w:lang w:eastAsia="lv-LV"/>
        </w:rPr>
        <w:t xml:space="preserve"> dalībnieki izprot organizāciju sistēmu, struktūru un procesu, iespējas, ietekmi uz pārmaiņu īstenošanu un mācīšanās iedziļinoties vides veidošanu, pielāgo darbības pieeju savā izglītības organizācijā;</w:t>
      </w:r>
    </w:p>
    <w:p w14:paraId="00E5CFDA" w14:textId="00641846" w:rsidR="00F05727" w:rsidRPr="000E5FA1" w:rsidRDefault="002E14C7" w:rsidP="000D59AB">
      <w:pPr>
        <w:pStyle w:val="Sarakstarindkopa"/>
        <w:numPr>
          <w:ilvl w:val="1"/>
          <w:numId w:val="15"/>
        </w:numPr>
        <w:spacing w:before="72" w:after="0" w:line="240" w:lineRule="auto"/>
        <w:jc w:val="both"/>
        <w:rPr>
          <w:rFonts w:ascii="Times New Roman" w:eastAsia="Times New Roman" w:hAnsi="Times New Roman"/>
          <w:sz w:val="24"/>
          <w:szCs w:val="24"/>
          <w:lang w:eastAsia="lv-LV"/>
        </w:rPr>
      </w:pPr>
      <w:r w:rsidRPr="000E5FA1">
        <w:rPr>
          <w:rFonts w:ascii="Times New Roman" w:eastAsia="Times New Roman" w:hAnsi="Times New Roman"/>
          <w:sz w:val="24"/>
          <w:szCs w:val="24"/>
          <w:lang w:eastAsia="lv-LV"/>
        </w:rPr>
        <w:t xml:space="preserve"> dalībnieki apzināti un mērķtiecīgi izmanto sadarbības sniegtās iespējas ar citiem izglītības profesionāļiem, pieredzes apmaiņai, </w:t>
      </w:r>
      <w:proofErr w:type="spellStart"/>
      <w:r w:rsidRPr="000E5FA1">
        <w:rPr>
          <w:rFonts w:ascii="Times New Roman" w:eastAsia="Times New Roman" w:hAnsi="Times New Roman"/>
          <w:sz w:val="24"/>
          <w:szCs w:val="24"/>
          <w:lang w:eastAsia="lv-LV"/>
        </w:rPr>
        <w:t>pašrefleksijai</w:t>
      </w:r>
      <w:proofErr w:type="spellEnd"/>
      <w:r w:rsidRPr="000E5FA1">
        <w:rPr>
          <w:rFonts w:ascii="Times New Roman" w:eastAsia="Times New Roman" w:hAnsi="Times New Roman"/>
          <w:sz w:val="24"/>
          <w:szCs w:val="24"/>
          <w:lang w:eastAsia="lv-LV"/>
        </w:rPr>
        <w:t xml:space="preserve"> un savas darbības pilnveidei.</w:t>
      </w:r>
    </w:p>
    <w:p w14:paraId="091A38ED" w14:textId="77777777" w:rsidR="00647D17" w:rsidRDefault="00647D17" w:rsidP="000E5FA1">
      <w:pPr>
        <w:tabs>
          <w:tab w:val="left" w:pos="709"/>
        </w:tabs>
        <w:spacing w:after="0" w:line="240" w:lineRule="auto"/>
        <w:jc w:val="both"/>
        <w:rPr>
          <w:rFonts w:ascii="Times New Roman" w:hAnsi="Times New Roman"/>
          <w:noProof/>
        </w:rPr>
      </w:pPr>
    </w:p>
    <w:p w14:paraId="6A88858D" w14:textId="77777777" w:rsidR="00647D17" w:rsidRDefault="00647D17" w:rsidP="000E5FA1">
      <w:pPr>
        <w:tabs>
          <w:tab w:val="left" w:pos="709"/>
        </w:tabs>
        <w:spacing w:after="0" w:line="240" w:lineRule="auto"/>
        <w:jc w:val="both"/>
        <w:rPr>
          <w:rFonts w:ascii="Times New Roman" w:hAnsi="Times New Roman"/>
          <w:noProof/>
        </w:rPr>
      </w:pPr>
    </w:p>
    <w:p w14:paraId="5DD0C636" w14:textId="77777777" w:rsidR="001319E7" w:rsidRDefault="000E5FA1" w:rsidP="000E5FA1">
      <w:pPr>
        <w:tabs>
          <w:tab w:val="left" w:pos="709"/>
        </w:tabs>
        <w:spacing w:after="0" w:line="240" w:lineRule="auto"/>
        <w:jc w:val="both"/>
        <w:rPr>
          <w:rFonts w:ascii="Times New Roman" w:hAnsi="Times New Roman"/>
          <w:noProof/>
        </w:rPr>
      </w:pPr>
      <w:r w:rsidRPr="000E5FA1">
        <w:rPr>
          <w:rFonts w:ascii="Times New Roman" w:hAnsi="Times New Roman"/>
          <w:noProof/>
        </w:rPr>
        <w:t>Cenu a</w:t>
      </w:r>
      <w:r w:rsidR="001319E7">
        <w:rPr>
          <w:rFonts w:ascii="Times New Roman" w:hAnsi="Times New Roman"/>
          <w:noProof/>
        </w:rPr>
        <w:t xml:space="preserve">ptaujas Tehnsiko specifikāciju - darba uzdevumu </w:t>
      </w:r>
      <w:r>
        <w:rPr>
          <w:rFonts w:ascii="Times New Roman" w:hAnsi="Times New Roman"/>
          <w:noProof/>
        </w:rPr>
        <w:t>s</w:t>
      </w:r>
      <w:r w:rsidRPr="000E5FA1">
        <w:rPr>
          <w:rFonts w:ascii="Times New Roman" w:hAnsi="Times New Roman"/>
          <w:noProof/>
        </w:rPr>
        <w:t>agatavoja:</w:t>
      </w:r>
    </w:p>
    <w:p w14:paraId="268D9769" w14:textId="353990A7" w:rsidR="000E5FA1" w:rsidRPr="000E5FA1" w:rsidRDefault="000E5FA1" w:rsidP="000E5FA1">
      <w:pPr>
        <w:tabs>
          <w:tab w:val="left" w:pos="709"/>
        </w:tabs>
        <w:spacing w:after="0" w:line="240" w:lineRule="auto"/>
        <w:jc w:val="both"/>
        <w:rPr>
          <w:rFonts w:ascii="Times New Roman" w:hAnsi="Times New Roman"/>
          <w:noProof/>
        </w:rPr>
      </w:pPr>
      <w:r w:rsidRPr="000E5FA1">
        <w:rPr>
          <w:rFonts w:ascii="Times New Roman" w:hAnsi="Times New Roman"/>
          <w:noProof/>
        </w:rPr>
        <w:t xml:space="preserve"> </w:t>
      </w:r>
      <w:r w:rsidR="001319E7">
        <w:rPr>
          <w:rFonts w:ascii="Times New Roman" w:hAnsi="Times New Roman"/>
          <w:noProof/>
        </w:rPr>
        <w:t>Talsu novada Izglītības pārvaldes izglītības speciāliste</w:t>
      </w:r>
      <w:r w:rsidR="001319E7">
        <w:rPr>
          <w:rFonts w:ascii="Times New Roman" w:hAnsi="Times New Roman"/>
          <w:noProof/>
        </w:rPr>
        <w:t xml:space="preserve"> </w:t>
      </w:r>
      <w:r w:rsidR="00B7518A">
        <w:rPr>
          <w:rFonts w:ascii="Times New Roman" w:hAnsi="Times New Roman"/>
          <w:noProof/>
        </w:rPr>
        <w:t>Lienī</w:t>
      </w:r>
      <w:bookmarkStart w:id="0" w:name="_GoBack"/>
      <w:bookmarkEnd w:id="0"/>
      <w:r w:rsidR="00B7518A">
        <w:rPr>
          <w:rFonts w:ascii="Times New Roman" w:hAnsi="Times New Roman"/>
          <w:noProof/>
        </w:rPr>
        <w:t>te Krūzīte</w:t>
      </w:r>
    </w:p>
    <w:sectPr w:rsidR="000E5FA1" w:rsidRPr="000E5FA1" w:rsidSect="002219B6">
      <w:pgSz w:w="12240" w:h="15840"/>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4ED4"/>
    <w:multiLevelType w:val="hybridMultilevel"/>
    <w:tmpl w:val="A5901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9E15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9D4FE8"/>
    <w:multiLevelType w:val="multilevel"/>
    <w:tmpl w:val="64FC853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22628A"/>
    <w:multiLevelType w:val="multilevel"/>
    <w:tmpl w:val="1D3873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EAE639A"/>
    <w:multiLevelType w:val="hybridMultilevel"/>
    <w:tmpl w:val="66AC7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21544"/>
    <w:multiLevelType w:val="multilevel"/>
    <w:tmpl w:val="0CF0AB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4F2AD3"/>
    <w:multiLevelType w:val="multilevel"/>
    <w:tmpl w:val="AEA6A348"/>
    <w:lvl w:ilvl="0">
      <w:start w:val="1"/>
      <w:numFmt w:val="decimal"/>
      <w:lvlText w:val="%1."/>
      <w:lvlJc w:val="left"/>
      <w:pPr>
        <w:ind w:left="567" w:hanging="567"/>
      </w:pPr>
      <w:rPr>
        <w:rFonts w:hint="default"/>
      </w:rPr>
    </w:lvl>
    <w:lvl w:ilvl="1">
      <w:start w:val="1"/>
      <w:numFmt w:val="decimal"/>
      <w:lvlText w:val="%1.%2."/>
      <w:lvlJc w:val="left"/>
      <w:pPr>
        <w:ind w:left="1304" w:hanging="737"/>
      </w:pPr>
      <w:rPr>
        <w:rFonts w:hint="default"/>
      </w:rPr>
    </w:lvl>
    <w:lvl w:ilvl="2">
      <w:start w:val="1"/>
      <w:numFmt w:val="decimal"/>
      <w:lvlText w:val="%1.%2.%3."/>
      <w:lvlJc w:val="right"/>
      <w:pPr>
        <w:ind w:left="2155" w:hanging="454"/>
      </w:pPr>
      <w:rPr>
        <w:rFonts w:hint="default"/>
      </w:rPr>
    </w:lvl>
    <w:lvl w:ilvl="3">
      <w:start w:val="1"/>
      <w:numFmt w:val="decimal"/>
      <w:isLgl/>
      <w:lvlText w:val="%1.%2.%3.%4."/>
      <w:lvlJc w:val="left"/>
      <w:pPr>
        <w:ind w:left="3345" w:hanging="107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C821FC4"/>
    <w:multiLevelType w:val="hybridMultilevel"/>
    <w:tmpl w:val="B07AC65A"/>
    <w:lvl w:ilvl="0" w:tplc="1AD2661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CBA2893"/>
    <w:multiLevelType w:val="multilevel"/>
    <w:tmpl w:val="AED261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1F0DAC"/>
    <w:multiLevelType w:val="multilevel"/>
    <w:tmpl w:val="FEC42A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C891D33"/>
    <w:multiLevelType w:val="hybridMultilevel"/>
    <w:tmpl w:val="7AA4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81B3F"/>
    <w:multiLevelType w:val="multilevel"/>
    <w:tmpl w:val="052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14"/>
  </w:num>
  <w:num w:numId="6">
    <w:abstractNumId w:val="4"/>
  </w:num>
  <w:num w:numId="7">
    <w:abstractNumId w:val="11"/>
  </w:num>
  <w:num w:numId="8">
    <w:abstractNumId w:val="5"/>
  </w:num>
  <w:num w:numId="9">
    <w:abstractNumId w:val="15"/>
  </w:num>
  <w:num w:numId="10">
    <w:abstractNumId w:val="13"/>
  </w:num>
  <w:num w:numId="11">
    <w:abstractNumId w:val="6"/>
  </w:num>
  <w:num w:numId="12">
    <w:abstractNumId w:val="12"/>
  </w:num>
  <w:num w:numId="13">
    <w:abstractNumId w:val="9"/>
  </w:num>
  <w:num w:numId="14">
    <w:abstractNumId w:val="7"/>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25379"/>
    <w:rsid w:val="000272AF"/>
    <w:rsid w:val="00047EED"/>
    <w:rsid w:val="00060EB7"/>
    <w:rsid w:val="000942CF"/>
    <w:rsid w:val="000D59AB"/>
    <w:rsid w:val="000E5FA1"/>
    <w:rsid w:val="000F79B8"/>
    <w:rsid w:val="0010399B"/>
    <w:rsid w:val="00110A74"/>
    <w:rsid w:val="001130E7"/>
    <w:rsid w:val="00115B4E"/>
    <w:rsid w:val="001319E7"/>
    <w:rsid w:val="00164928"/>
    <w:rsid w:val="00186DE4"/>
    <w:rsid w:val="001B09D7"/>
    <w:rsid w:val="001B4288"/>
    <w:rsid w:val="001C5036"/>
    <w:rsid w:val="00213B12"/>
    <w:rsid w:val="002219B6"/>
    <w:rsid w:val="00267302"/>
    <w:rsid w:val="00277FE5"/>
    <w:rsid w:val="00294ABD"/>
    <w:rsid w:val="002C3BF4"/>
    <w:rsid w:val="002E14C7"/>
    <w:rsid w:val="002E6AB9"/>
    <w:rsid w:val="00300094"/>
    <w:rsid w:val="00303CEB"/>
    <w:rsid w:val="00320BA1"/>
    <w:rsid w:val="00343C58"/>
    <w:rsid w:val="0036768C"/>
    <w:rsid w:val="003733CB"/>
    <w:rsid w:val="00380B87"/>
    <w:rsid w:val="003A2AB2"/>
    <w:rsid w:val="003A2E89"/>
    <w:rsid w:val="003E33D4"/>
    <w:rsid w:val="0043693F"/>
    <w:rsid w:val="00477302"/>
    <w:rsid w:val="004A303D"/>
    <w:rsid w:val="004A4899"/>
    <w:rsid w:val="004A6744"/>
    <w:rsid w:val="004B695F"/>
    <w:rsid w:val="004D09FA"/>
    <w:rsid w:val="004D3A74"/>
    <w:rsid w:val="004D3FD7"/>
    <w:rsid w:val="004E7C0A"/>
    <w:rsid w:val="005370F4"/>
    <w:rsid w:val="00551FD8"/>
    <w:rsid w:val="00555712"/>
    <w:rsid w:val="005710FC"/>
    <w:rsid w:val="00571AAC"/>
    <w:rsid w:val="00582A09"/>
    <w:rsid w:val="005E48A8"/>
    <w:rsid w:val="00604C3C"/>
    <w:rsid w:val="00610C1D"/>
    <w:rsid w:val="006343C4"/>
    <w:rsid w:val="00647D17"/>
    <w:rsid w:val="0067321E"/>
    <w:rsid w:val="006B6DC8"/>
    <w:rsid w:val="006B7493"/>
    <w:rsid w:val="006C4F35"/>
    <w:rsid w:val="00745D05"/>
    <w:rsid w:val="007869F4"/>
    <w:rsid w:val="00795531"/>
    <w:rsid w:val="007A4D45"/>
    <w:rsid w:val="00824712"/>
    <w:rsid w:val="00830F67"/>
    <w:rsid w:val="0085045D"/>
    <w:rsid w:val="008661C4"/>
    <w:rsid w:val="0089411B"/>
    <w:rsid w:val="008A45C9"/>
    <w:rsid w:val="008A761C"/>
    <w:rsid w:val="008D384A"/>
    <w:rsid w:val="008E1206"/>
    <w:rsid w:val="008E5267"/>
    <w:rsid w:val="009550F9"/>
    <w:rsid w:val="00957503"/>
    <w:rsid w:val="00976F47"/>
    <w:rsid w:val="0099089F"/>
    <w:rsid w:val="009D5D38"/>
    <w:rsid w:val="009F20F4"/>
    <w:rsid w:val="00A1476E"/>
    <w:rsid w:val="00A40EDA"/>
    <w:rsid w:val="00A46AD2"/>
    <w:rsid w:val="00A477D4"/>
    <w:rsid w:val="00A51347"/>
    <w:rsid w:val="00A64F41"/>
    <w:rsid w:val="00A722F8"/>
    <w:rsid w:val="00AA73EF"/>
    <w:rsid w:val="00AB1988"/>
    <w:rsid w:val="00AC6472"/>
    <w:rsid w:val="00B00EC3"/>
    <w:rsid w:val="00B04639"/>
    <w:rsid w:val="00B41F4E"/>
    <w:rsid w:val="00B7518A"/>
    <w:rsid w:val="00BC2952"/>
    <w:rsid w:val="00BE42F5"/>
    <w:rsid w:val="00C24E20"/>
    <w:rsid w:val="00C85D74"/>
    <w:rsid w:val="00C93018"/>
    <w:rsid w:val="00C9436A"/>
    <w:rsid w:val="00D02A9F"/>
    <w:rsid w:val="00D16FA3"/>
    <w:rsid w:val="00D305F8"/>
    <w:rsid w:val="00D3224E"/>
    <w:rsid w:val="00D41618"/>
    <w:rsid w:val="00D7738C"/>
    <w:rsid w:val="00DB4DD5"/>
    <w:rsid w:val="00DE13D1"/>
    <w:rsid w:val="00E015E7"/>
    <w:rsid w:val="00E05A1A"/>
    <w:rsid w:val="00E06C2C"/>
    <w:rsid w:val="00E21BEC"/>
    <w:rsid w:val="00E32465"/>
    <w:rsid w:val="00E36F9A"/>
    <w:rsid w:val="00E500C0"/>
    <w:rsid w:val="00E65318"/>
    <w:rsid w:val="00EB6217"/>
    <w:rsid w:val="00ED5B60"/>
    <w:rsid w:val="00EF5696"/>
    <w:rsid w:val="00F05727"/>
    <w:rsid w:val="00F2168E"/>
    <w:rsid w:val="00F221A6"/>
    <w:rsid w:val="00F26281"/>
    <w:rsid w:val="00FA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7E2C"/>
  <w15:docId w15:val="{AE4FCA1F-72A6-488C-A996-DE9497E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Colorful List - Accent 12,Normal bullet 2,Bullet list,Saistīto dokumentu saraksts,Syle 1,Table of contents numbered,Citation List,PPS_Bullet,Numurets,Virsraksti,Bullet EY,ERP-List Paragraph,2,Heading 2_sj"/>
    <w:basedOn w:val="Parasts"/>
    <w:link w:val="SarakstarindkopaRakstz"/>
    <w:uiPriority w:val="34"/>
    <w:qFormat/>
    <w:rsid w:val="00AA73EF"/>
    <w:pPr>
      <w:ind w:left="720"/>
      <w:contextualSpacing/>
    </w:pPr>
  </w:style>
  <w:style w:type="character" w:styleId="Hipersaite">
    <w:name w:val="Hyperlink"/>
    <w:basedOn w:val="Noklusjumarindkopasfonts"/>
    <w:uiPriority w:val="99"/>
    <w:unhideWhenUsed/>
    <w:rsid w:val="003A2E89"/>
    <w:rPr>
      <w:color w:val="0563C1" w:themeColor="hyperlink"/>
      <w:u w:val="single"/>
    </w:rPr>
  </w:style>
  <w:style w:type="character" w:customStyle="1" w:styleId="Neatrisintapieminana1">
    <w:name w:val="Neatrisināta pieminēšana1"/>
    <w:basedOn w:val="Noklusjumarindkopasfonts"/>
    <w:uiPriority w:val="99"/>
    <w:semiHidden/>
    <w:unhideWhenUsed/>
    <w:rsid w:val="00060EB7"/>
    <w:rPr>
      <w:color w:val="605E5C"/>
      <w:shd w:val="clear" w:color="auto" w:fill="E1DFDD"/>
    </w:rPr>
  </w:style>
  <w:style w:type="character" w:customStyle="1" w:styleId="SarakstarindkopaRakstz">
    <w:name w:val="Saraksta rindkopa Rakstz."/>
    <w:aliases w:val="Strip Rakstz.,H&amp;P List Paragraph Rakstz.,Colorful List - Accent 12 Rakstz.,Normal bullet 2 Rakstz.,Bullet list Rakstz.,Saistīto dokumentu saraksts Rakstz.,Syle 1 Rakstz.,Table of contents numbered Rakstz.,Citation List Rakstz."/>
    <w:link w:val="Sarakstarindkopa"/>
    <w:uiPriority w:val="34"/>
    <w:qFormat/>
    <w:locked/>
    <w:rsid w:val="004D09FA"/>
    <w:rPr>
      <w:rFonts w:ascii="Calibri" w:eastAsia="Calibri" w:hAnsi="Calibri" w:cs="Times New Roman"/>
      <w:lang w:val="lv-LV"/>
    </w:rPr>
  </w:style>
  <w:style w:type="table" w:styleId="Reatabula">
    <w:name w:val="Table Grid"/>
    <w:basedOn w:val="Parastatabula"/>
    <w:uiPriority w:val="39"/>
    <w:rsid w:val="00E6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294ABD"/>
    <w:rPr>
      <w:rFonts w:ascii="Times New Roman" w:hAnsi="Times New Roman"/>
      <w:sz w:val="24"/>
      <w:szCs w:val="24"/>
    </w:rPr>
  </w:style>
  <w:style w:type="paragraph" w:styleId="Balonteksts">
    <w:name w:val="Balloon Text"/>
    <w:basedOn w:val="Parasts"/>
    <w:link w:val="BalontekstsRakstz"/>
    <w:uiPriority w:val="99"/>
    <w:semiHidden/>
    <w:unhideWhenUsed/>
    <w:rsid w:val="000E5F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FA1"/>
    <w:rPr>
      <w:rFonts w:ascii="Segoe UI" w:eastAsia="Calibri" w:hAnsi="Segoe UI" w:cs="Segoe UI"/>
      <w:sz w:val="18"/>
      <w:szCs w:val="18"/>
      <w:lang w:val="lv-LV"/>
    </w:rPr>
  </w:style>
  <w:style w:type="paragraph" w:styleId="Prskatjums">
    <w:name w:val="Revision"/>
    <w:hidden/>
    <w:uiPriority w:val="99"/>
    <w:semiHidden/>
    <w:rsid w:val="00B7518A"/>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086">
      <w:bodyDiv w:val="1"/>
      <w:marLeft w:val="0"/>
      <w:marRight w:val="0"/>
      <w:marTop w:val="0"/>
      <w:marBottom w:val="0"/>
      <w:divBdr>
        <w:top w:val="none" w:sz="0" w:space="0" w:color="auto"/>
        <w:left w:val="none" w:sz="0" w:space="0" w:color="auto"/>
        <w:bottom w:val="none" w:sz="0" w:space="0" w:color="auto"/>
        <w:right w:val="none" w:sz="0" w:space="0" w:color="auto"/>
      </w:divBdr>
    </w:div>
    <w:div w:id="867065223">
      <w:bodyDiv w:val="1"/>
      <w:marLeft w:val="0"/>
      <w:marRight w:val="0"/>
      <w:marTop w:val="0"/>
      <w:marBottom w:val="0"/>
      <w:divBdr>
        <w:top w:val="none" w:sz="0" w:space="0" w:color="auto"/>
        <w:left w:val="none" w:sz="0" w:space="0" w:color="auto"/>
        <w:bottom w:val="none" w:sz="0" w:space="0" w:color="auto"/>
        <w:right w:val="none" w:sz="0" w:space="0" w:color="auto"/>
      </w:divBdr>
    </w:div>
    <w:div w:id="1234120046">
      <w:bodyDiv w:val="1"/>
      <w:marLeft w:val="0"/>
      <w:marRight w:val="0"/>
      <w:marTop w:val="0"/>
      <w:marBottom w:val="0"/>
      <w:divBdr>
        <w:top w:val="none" w:sz="0" w:space="0" w:color="auto"/>
        <w:left w:val="none" w:sz="0" w:space="0" w:color="auto"/>
        <w:bottom w:val="none" w:sz="0" w:space="0" w:color="auto"/>
        <w:right w:val="none" w:sz="0" w:space="0" w:color="auto"/>
      </w:divBdr>
    </w:div>
    <w:div w:id="1736780578">
      <w:bodyDiv w:val="1"/>
      <w:marLeft w:val="0"/>
      <w:marRight w:val="0"/>
      <w:marTop w:val="0"/>
      <w:marBottom w:val="0"/>
      <w:divBdr>
        <w:top w:val="none" w:sz="0" w:space="0" w:color="auto"/>
        <w:left w:val="none" w:sz="0" w:space="0" w:color="auto"/>
        <w:bottom w:val="none" w:sz="0" w:space="0" w:color="auto"/>
        <w:right w:val="none" w:sz="0" w:space="0" w:color="auto"/>
      </w:divBdr>
    </w:div>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3219</Words>
  <Characters>1835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Kristīne Bruzinska</cp:lastModifiedBy>
  <cp:revision>20</cp:revision>
  <dcterms:created xsi:type="dcterms:W3CDTF">2025-09-03T07:49:00Z</dcterms:created>
  <dcterms:modified xsi:type="dcterms:W3CDTF">2025-09-09T07:39:00Z</dcterms:modified>
</cp:coreProperties>
</file>