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4FD8" w14:textId="5FD236D7" w:rsidR="00C77C2B" w:rsidRPr="00B40340" w:rsidRDefault="00A26DC8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5</w:t>
      </w:r>
      <w:r w:rsidR="00EF06F8" w:rsidRPr="00B40340">
        <w:rPr>
          <w:rFonts w:eastAsia="Times New Roman"/>
          <w:noProof/>
          <w:sz w:val="20"/>
          <w:szCs w:val="20"/>
        </w:rPr>
        <w:t>. pielikums</w:t>
      </w:r>
      <w:r w:rsidR="00B40340" w:rsidRPr="00B40340">
        <w:rPr>
          <w:rFonts w:eastAsia="Times New Roman"/>
          <w:noProof/>
          <w:sz w:val="20"/>
          <w:szCs w:val="20"/>
        </w:rPr>
        <w:t xml:space="preserve"> </w:t>
      </w:r>
      <w:r w:rsidR="00EF06F8" w:rsidRPr="00B40340">
        <w:rPr>
          <w:rFonts w:eastAsia="Times New Roman"/>
          <w:noProof/>
          <w:sz w:val="20"/>
          <w:szCs w:val="20"/>
        </w:rPr>
        <w:t>Cenu</w:t>
      </w:r>
      <w:r w:rsidR="00EF06F8"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C77C2B">
        <w:rPr>
          <w:rFonts w:eastAsia="Times New Roman"/>
          <w:noProof/>
          <w:sz w:val="20"/>
          <w:szCs w:val="20"/>
        </w:rPr>
        <w:t xml:space="preserve">Skatuves un zāles apgaismojuma </w:t>
      </w:r>
    </w:p>
    <w:p w14:paraId="0EC12E8E" w14:textId="45FE8550" w:rsidR="004604CA" w:rsidRPr="00B40340" w:rsidRDefault="00C77C2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rekonstrukcija Stendes tautas namā</w:t>
      </w:r>
      <w:r w:rsidR="00C866AD" w:rsidRPr="00C866AD">
        <w:rPr>
          <w:rFonts w:eastAsia="Times New Roman"/>
          <w:noProof/>
          <w:sz w:val="20"/>
          <w:szCs w:val="20"/>
        </w:rPr>
        <w:t>”</w:t>
      </w:r>
      <w:r w:rsidR="00B40340">
        <w:rPr>
          <w:rFonts w:eastAsia="Times New Roman"/>
          <w:noProof/>
          <w:sz w:val="20"/>
          <w:szCs w:val="20"/>
        </w:rPr>
        <w:t xml:space="preserve"> </w:t>
      </w:r>
      <w:r w:rsidR="001B11EE">
        <w:rPr>
          <w:rFonts w:eastAsia="Times New Roman"/>
          <w:noProof/>
          <w:sz w:val="20"/>
          <w:szCs w:val="20"/>
        </w:rPr>
        <w:t>identifikācijas Nr. TNPz 2025/</w:t>
      </w:r>
      <w:r w:rsidR="006901A5">
        <w:rPr>
          <w:rFonts w:eastAsia="Times New Roman"/>
          <w:noProof/>
          <w:sz w:val="20"/>
          <w:szCs w:val="20"/>
        </w:rPr>
        <w:t>85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AB3452D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. gadā līdz piedāvājumu iesniegšanas termiņa beigām) ir izpildījis vismaz 1 (vienu) līgumu, kura ietvaros veikti </w:t>
      </w:r>
      <w:r w:rsidR="00C77C2B">
        <w:rPr>
          <w:rFonts w:eastAsia="Times New Roman"/>
          <w:noProof/>
          <w:lang w:eastAsia="en-US"/>
        </w:rPr>
        <w:t>apgaismojuma rekonstrukcijas</w:t>
      </w:r>
      <w:r w:rsidRPr="00DC06F6">
        <w:rPr>
          <w:rFonts w:eastAsia="Times New Roman"/>
          <w:noProof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B11EE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77688"/>
    <w:rsid w:val="006901A5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B64C9FCF-AC26-49D3-8E63-36EBAB7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2025-04-16T08:29:00Z</dcterms:created>
  <dcterms:modified xsi:type="dcterms:W3CDTF">2025-07-23T06:43:00Z</dcterms:modified>
</cp:coreProperties>
</file>