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D2" w:rsidRPr="0002359B" w:rsidRDefault="00BC7B09" w:rsidP="009F1D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Pr="00B63FB0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Pr="00B63F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3FB0">
        <w:rPr>
          <w:rFonts w:ascii="Times New Roman" w:hAnsi="Times New Roman" w:cs="Times New Roman"/>
          <w:b/>
          <w:sz w:val="24"/>
          <w:szCs w:val="24"/>
        </w:rPr>
        <w:t>/</w:t>
      </w:r>
      <w:r w:rsidR="00C2748E">
        <w:rPr>
          <w:rFonts w:ascii="Times New Roman" w:hAnsi="Times New Roman" w:cs="Times New Roman"/>
          <w:b/>
          <w:sz w:val="24"/>
          <w:szCs w:val="24"/>
        </w:rPr>
        <w:t>68</w:t>
      </w:r>
    </w:p>
    <w:p w:rsidR="00F50419" w:rsidRDefault="00BC7B09" w:rsidP="009F1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50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Pr="00F5041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Valdemārpils apvienības pārvaldes aktu zāļu grīdas atjaunošanas darbi</w:t>
      </w:r>
      <w:r w:rsidRPr="00F50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”</w:t>
      </w:r>
    </w:p>
    <w:p w:rsidR="009F1DD2" w:rsidRPr="0002359B" w:rsidRDefault="00BC7B09" w:rsidP="009F1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9F1DD2" w:rsidRPr="00A77531" w:rsidRDefault="009F1DD2" w:rsidP="009F1D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1DD2" w:rsidRDefault="00BC7B09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E1007B" w:rsidRDefault="00BC7B09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aptaujas</w:t>
      </w:r>
      <w:r w:rsidRPr="0002359B">
        <w:rPr>
          <w:rFonts w:ascii="Times New Roman" w:hAnsi="Times New Roman" w:cs="Times New Roman"/>
          <w:sz w:val="24"/>
          <w:szCs w:val="24"/>
        </w:rPr>
        <w:t xml:space="preserve"> priekšmets</w:t>
      </w:r>
      <w:r w:rsidRPr="00F504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419" w:rsidRPr="00F504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F50419" w:rsidRPr="00F50419">
        <w:rPr>
          <w:rFonts w:ascii="Times New Roman" w:eastAsia="Times New Roman" w:hAnsi="Times New Roman" w:cs="Times New Roman"/>
          <w:sz w:val="24"/>
          <w:szCs w:val="24"/>
          <w:lang w:eastAsia="lv-LV"/>
        </w:rPr>
        <w:t>Valdemārpils apvienības pārvaldes aktu zāļu grīdas atjaunošanas darbi</w:t>
      </w:r>
      <w:r w:rsidR="00F50419" w:rsidRPr="00F504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(turpmāk – Cenu aptauja).</w:t>
      </w:r>
    </w:p>
    <w:p w:rsidR="00F71B90" w:rsidRPr="00C2748E" w:rsidRDefault="00C2748E" w:rsidP="00C2748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norādītas Tehniskajā</w:t>
      </w:r>
      <w:r w:rsidR="00487815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BC7B09">
        <w:rPr>
          <w:rFonts w:ascii="Times New Roman" w:hAnsi="Times New Roman" w:cs="Times New Roman"/>
          <w:sz w:val="24"/>
          <w:szCs w:val="24"/>
        </w:rPr>
        <w:t xml:space="preserve">ā </w:t>
      </w:r>
      <w:r w:rsidR="00487815">
        <w:rPr>
          <w:rFonts w:ascii="Times New Roman" w:hAnsi="Times New Roman" w:cs="Times New Roman"/>
          <w:sz w:val="24"/>
          <w:szCs w:val="24"/>
        </w:rPr>
        <w:t>-</w:t>
      </w:r>
      <w:r w:rsidR="00BC7B09">
        <w:rPr>
          <w:rFonts w:ascii="Times New Roman" w:hAnsi="Times New Roman" w:cs="Times New Roman"/>
          <w:sz w:val="24"/>
          <w:szCs w:val="24"/>
        </w:rPr>
        <w:t xml:space="preserve"> </w:t>
      </w:r>
      <w:r w:rsidR="004B7AB9">
        <w:rPr>
          <w:rFonts w:ascii="Times New Roman" w:hAnsi="Times New Roman" w:cs="Times New Roman"/>
          <w:sz w:val="24"/>
          <w:szCs w:val="24"/>
        </w:rPr>
        <w:t>1</w:t>
      </w:r>
      <w:r w:rsidR="004878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87815">
        <w:rPr>
          <w:rFonts w:ascii="Times New Roman" w:hAnsi="Times New Roman" w:cs="Times New Roman"/>
          <w:sz w:val="24"/>
          <w:szCs w:val="24"/>
        </w:rPr>
        <w:t>ielikum</w:t>
      </w:r>
      <w:r>
        <w:rPr>
          <w:rFonts w:ascii="Times New Roman" w:hAnsi="Times New Roman" w:cs="Times New Roman"/>
          <w:sz w:val="24"/>
          <w:szCs w:val="24"/>
        </w:rPr>
        <w:t xml:space="preserve">s un </w:t>
      </w:r>
      <w:r w:rsidR="00BC7B09">
        <w:rPr>
          <w:rFonts w:ascii="Times New Roman" w:hAnsi="Times New Roman" w:cs="Times New Roman"/>
          <w:sz w:val="24"/>
          <w:szCs w:val="24"/>
        </w:rPr>
        <w:t>Tehniskajā un finanšu piedāvājumā</w:t>
      </w:r>
      <w:r>
        <w:rPr>
          <w:rFonts w:ascii="Times New Roman" w:hAnsi="Times New Roman" w:cs="Times New Roman"/>
          <w:sz w:val="24"/>
          <w:szCs w:val="24"/>
        </w:rPr>
        <w:t xml:space="preserve"> – 2. pielikums.</w:t>
      </w:r>
    </w:p>
    <w:p w:rsidR="00C2748E" w:rsidRPr="00C2748E" w:rsidRDefault="00BC7B09" w:rsidP="00770ED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462F7">
        <w:rPr>
          <w:rFonts w:ascii="Times New Roman" w:hAnsi="Times New Roman" w:cs="Times New Roman"/>
          <w:sz w:val="24"/>
          <w:szCs w:val="24"/>
        </w:rPr>
        <w:t xml:space="preserve">Paredzamais līguma izpildes laiks: </w:t>
      </w:r>
      <w:r w:rsidR="00F71B90">
        <w:rPr>
          <w:rFonts w:ascii="Times New Roman" w:hAnsi="Times New Roman" w:cs="Times New Roman"/>
          <w:sz w:val="24"/>
          <w:szCs w:val="24"/>
        </w:rPr>
        <w:t>2 (</w:t>
      </w:r>
      <w:r w:rsidR="00F50419">
        <w:rPr>
          <w:rFonts w:ascii="Times New Roman" w:hAnsi="Times New Roman" w:cs="Times New Roman"/>
          <w:sz w:val="24"/>
          <w:szCs w:val="24"/>
        </w:rPr>
        <w:t>divi</w:t>
      </w:r>
      <w:r w:rsidR="00F71B90">
        <w:rPr>
          <w:rFonts w:ascii="Times New Roman" w:hAnsi="Times New Roman" w:cs="Times New Roman"/>
          <w:sz w:val="24"/>
          <w:szCs w:val="24"/>
        </w:rPr>
        <w:t xml:space="preserve">) </w:t>
      </w:r>
      <w:r w:rsidR="00F50419">
        <w:rPr>
          <w:rFonts w:ascii="Times New Roman" w:hAnsi="Times New Roman" w:cs="Times New Roman"/>
          <w:sz w:val="24"/>
          <w:szCs w:val="24"/>
        </w:rPr>
        <w:t>mēneši</w:t>
      </w:r>
      <w:r w:rsidR="00F71B90">
        <w:rPr>
          <w:rFonts w:ascii="Times New Roman" w:hAnsi="Times New Roman" w:cs="Times New Roman"/>
          <w:sz w:val="24"/>
          <w:szCs w:val="24"/>
        </w:rPr>
        <w:t xml:space="preserve"> no līguma noslēgšanas brīža.</w:t>
      </w:r>
    </w:p>
    <w:p w:rsidR="00C2748E" w:rsidRPr="00C2748E" w:rsidRDefault="00915040" w:rsidP="00770ED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Pakalpojuma sniegšanas adrese: </w:t>
      </w:r>
      <w:r w:rsidR="00BC7B09" w:rsidRPr="00C2748E">
        <w:rPr>
          <w:rFonts w:ascii="Times New Roman" w:eastAsia="Times New Roman" w:hAnsi="Times New Roman" w:cs="Times New Roman"/>
          <w:sz w:val="24"/>
          <w:szCs w:val="24"/>
        </w:rPr>
        <w:t>Valdemārpils apvienības pārvaldes administratīvā teritorij</w:t>
      </w:r>
      <w:r w:rsidR="00BC7B09" w:rsidRPr="00C2748E">
        <w:rPr>
          <w:rFonts w:ascii="Times New Roman" w:eastAsia="Times New Roman" w:hAnsi="Times New Roman" w:cs="Times New Roman"/>
          <w:sz w:val="24"/>
          <w:szCs w:val="24"/>
        </w:rPr>
        <w:t>ā.</w:t>
      </w:r>
    </w:p>
    <w:p w:rsidR="009F1DD2" w:rsidRPr="00C2748E" w:rsidRDefault="00BC7B09" w:rsidP="00770ED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2748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:rsidR="009F1DD2" w:rsidRDefault="00BC7B09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3E468E" w:rsidRDefault="00BC7B09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9257C5">
        <w:rPr>
          <w:rFonts w:ascii="Times New Roman" w:hAnsi="Times New Roman" w:cs="Times New Roman"/>
          <w:sz w:val="24"/>
          <w:szCs w:val="24"/>
        </w:rPr>
        <w:t xml:space="preserve">Piedāvājumu pretendenti iesniedz, nosūtot tos uz e-pastu </w:t>
      </w:r>
      <w:hyperlink r:id="rId8" w:history="1">
        <w:r w:rsidRPr="009257C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9257C5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453E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2025. gada </w:t>
      </w:r>
      <w:r w:rsidR="000A00A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20.</w:t>
      </w:r>
      <w:r w:rsidRPr="00453E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B7F65" w:rsidRPr="00453E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Pr="00453E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 1</w:t>
      </w:r>
      <w:r w:rsidR="00F71B90" w:rsidRPr="00453E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Pr="00453E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:00.</w:t>
      </w:r>
    </w:p>
    <w:p w:rsidR="00C2748E" w:rsidRPr="00C2748E" w:rsidRDefault="00BC7B09" w:rsidP="00C2748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F50419">
        <w:rPr>
          <w:rFonts w:ascii="Times New Roman" w:hAnsi="Times New Roman" w:cs="Times New Roman"/>
          <w:sz w:val="24"/>
          <w:szCs w:val="24"/>
        </w:rPr>
        <w:t xml:space="preserve">Lubes kultūras nams, </w:t>
      </w:r>
      <w:r>
        <w:rPr>
          <w:rFonts w:ascii="Times New Roman" w:hAnsi="Times New Roman" w:cs="Times New Roman"/>
          <w:sz w:val="24"/>
          <w:szCs w:val="24"/>
        </w:rPr>
        <w:t>Valdemārpils</w:t>
      </w:r>
      <w:r w:rsidR="00323047">
        <w:rPr>
          <w:rFonts w:ascii="Times New Roman" w:hAnsi="Times New Roman" w:cs="Times New Roman"/>
          <w:sz w:val="24"/>
          <w:szCs w:val="24"/>
        </w:rPr>
        <w:t xml:space="preserve"> apvienības pārvaldes īpašuma apsaimniekošanas speciālists</w:t>
      </w:r>
      <w:r w:rsidR="00C2748E">
        <w:rPr>
          <w:rFonts w:ascii="Times New Roman" w:hAnsi="Times New Roman" w:cs="Times New Roman"/>
          <w:sz w:val="24"/>
          <w:szCs w:val="24"/>
        </w:rPr>
        <w:t xml:space="preserve"> </w:t>
      </w:r>
      <w:r w:rsidR="00323047" w:rsidRPr="00323047">
        <w:rPr>
          <w:rFonts w:ascii="Times New Roman" w:hAnsi="Times New Roman" w:cs="Times New Roman"/>
          <w:sz w:val="24"/>
          <w:szCs w:val="24"/>
        </w:rPr>
        <w:t xml:space="preserve">Aigars </w:t>
      </w:r>
      <w:proofErr w:type="spellStart"/>
      <w:r w:rsidR="00323047" w:rsidRPr="00323047">
        <w:rPr>
          <w:rFonts w:ascii="Times New Roman" w:hAnsi="Times New Roman" w:cs="Times New Roman"/>
          <w:sz w:val="24"/>
          <w:szCs w:val="24"/>
        </w:rPr>
        <w:t>Maurišs</w:t>
      </w:r>
      <w:proofErr w:type="spellEnd"/>
      <w:r w:rsidRPr="00323047">
        <w:rPr>
          <w:rFonts w:ascii="Times New Roman" w:hAnsi="Times New Roman" w:cs="Times New Roman"/>
          <w:sz w:val="24"/>
          <w:szCs w:val="24"/>
        </w:rPr>
        <w:t>, tālr. </w:t>
      </w:r>
      <w:r w:rsidR="00323047" w:rsidRPr="00323047">
        <w:rPr>
          <w:rFonts w:ascii="Times New Roman" w:hAnsi="Times New Roman" w:cs="Times New Roman"/>
          <w:sz w:val="24"/>
          <w:szCs w:val="24"/>
        </w:rPr>
        <w:t>25726165,</w:t>
      </w:r>
      <w:r w:rsidRPr="00323047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9" w:history="1">
        <w:r w:rsidR="00323047" w:rsidRPr="00315CD9">
          <w:rPr>
            <w:rStyle w:val="Hipersaite"/>
            <w:rFonts w:ascii="Times New Roman" w:hAnsi="Times New Roman" w:cs="Times New Roman"/>
            <w:sz w:val="24"/>
            <w:szCs w:val="24"/>
          </w:rPr>
          <w:t>aigars.mauriss@talsi.lv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F50419" w:rsidRPr="00C2748E" w:rsidRDefault="00BC7B09" w:rsidP="00C2748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48E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Pr="00C2748E">
        <w:rPr>
          <w:rFonts w:ascii="Times New Roman" w:hAnsi="Times New Roman" w:cs="Times New Roman"/>
          <w:sz w:val="24"/>
          <w:szCs w:val="24"/>
        </w:rPr>
        <w:t xml:space="preserve">Vandzenes </w:t>
      </w:r>
      <w:r w:rsidR="00453E3C" w:rsidRPr="00C2748E">
        <w:rPr>
          <w:rFonts w:ascii="Times New Roman" w:hAnsi="Times New Roman" w:cs="Times New Roman"/>
          <w:sz w:val="24"/>
          <w:szCs w:val="24"/>
        </w:rPr>
        <w:t>tautas</w:t>
      </w:r>
      <w:r w:rsidRPr="00C2748E">
        <w:rPr>
          <w:rFonts w:ascii="Times New Roman" w:hAnsi="Times New Roman" w:cs="Times New Roman"/>
          <w:sz w:val="24"/>
          <w:szCs w:val="24"/>
        </w:rPr>
        <w:t xml:space="preserve"> nams, Valdemārpils apvienības pārvaldes īpašuma apsaimniekošanas speciālists </w:t>
      </w:r>
      <w:r w:rsidRPr="00C274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748E">
        <w:rPr>
          <w:rFonts w:ascii="Times New Roman" w:hAnsi="Times New Roman" w:cs="Times New Roman"/>
          <w:sz w:val="24"/>
          <w:szCs w:val="24"/>
        </w:rPr>
        <w:t>Einārs</w:t>
      </w:r>
      <w:r w:rsidRPr="00C2748E">
        <w:rPr>
          <w:rFonts w:ascii="Times New Roman" w:hAnsi="Times New Roman" w:cs="Times New Roman"/>
          <w:sz w:val="24"/>
          <w:szCs w:val="24"/>
        </w:rPr>
        <w:t xml:space="preserve"> </w:t>
      </w:r>
      <w:r w:rsidRPr="00C2748E">
        <w:rPr>
          <w:rFonts w:ascii="Times New Roman" w:hAnsi="Times New Roman" w:cs="Times New Roman"/>
          <w:sz w:val="24"/>
          <w:szCs w:val="24"/>
        </w:rPr>
        <w:t>Ronis</w:t>
      </w:r>
      <w:r w:rsidRPr="00C2748E">
        <w:rPr>
          <w:rFonts w:ascii="Times New Roman" w:hAnsi="Times New Roman" w:cs="Times New Roman"/>
          <w:sz w:val="24"/>
          <w:szCs w:val="24"/>
        </w:rPr>
        <w:t>, tālr. </w:t>
      </w:r>
      <w:r w:rsidRPr="00C2748E">
        <w:rPr>
          <w:rFonts w:ascii="Times New Roman" w:hAnsi="Times New Roman" w:cs="Times New Roman"/>
          <w:sz w:val="24"/>
          <w:szCs w:val="24"/>
        </w:rPr>
        <w:t>22402202</w:t>
      </w:r>
      <w:r w:rsidRPr="00C2748E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10" w:history="1">
        <w:r w:rsidRPr="00C2748E">
          <w:rPr>
            <w:rStyle w:val="Hipersaite"/>
            <w:rFonts w:ascii="Times New Roman" w:hAnsi="Times New Roman" w:cs="Times New Roman"/>
            <w:sz w:val="24"/>
            <w:szCs w:val="24"/>
          </w:rPr>
          <w:t>einars.ronis@talsi.lv</w:t>
        </w:r>
      </w:hyperlink>
      <w:r w:rsidRPr="00C2748E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F50419" w:rsidRDefault="00BC7B09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0419">
        <w:rPr>
          <w:rFonts w:ascii="Times New Roman" w:hAnsi="Times New Roman" w:cs="Times New Roman"/>
          <w:sz w:val="24"/>
          <w:szCs w:val="24"/>
        </w:rPr>
        <w:t>Iesūtot piedāvājumu pretendentiem obligāti jānorāda: Pieteikums cenu aptaujai Nr. TNPz </w:t>
      </w:r>
      <w:r w:rsidRPr="00F50419">
        <w:rPr>
          <w:rFonts w:ascii="Times New Roman" w:hAnsi="Times New Roman" w:cs="Times New Roman"/>
          <w:color w:val="000000" w:themeColor="text1"/>
          <w:sz w:val="24"/>
          <w:szCs w:val="24"/>
        </w:rPr>
        <w:t>2025/</w:t>
      </w:r>
      <w:r w:rsidR="00C2748E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B00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04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Pr="00F50419">
        <w:rPr>
          <w:rFonts w:ascii="Times New Roman" w:eastAsia="Times New Roman" w:hAnsi="Times New Roman" w:cs="Times New Roman"/>
          <w:sz w:val="24"/>
          <w:szCs w:val="24"/>
          <w:lang w:eastAsia="lv-LV"/>
        </w:rPr>
        <w:t>Valdemārpils apvienības pārvaldes aktu zāļu grīdas atjaunošanas darbi</w:t>
      </w:r>
      <w:r w:rsidRPr="00F504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DD2" w:rsidRPr="00B00DF1" w:rsidRDefault="00BC7B09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0419">
        <w:rPr>
          <w:rFonts w:ascii="Times New Roman" w:hAnsi="Times New Roman" w:cs="Times New Roman"/>
          <w:b/>
          <w:sz w:val="24"/>
          <w:szCs w:val="24"/>
        </w:rPr>
        <w:t>Piedāvājum</w:t>
      </w:r>
      <w:r w:rsidRPr="00F50419">
        <w:rPr>
          <w:rFonts w:ascii="Times New Roman" w:hAnsi="Times New Roman" w:cs="Times New Roman"/>
          <w:b/>
          <w:sz w:val="24"/>
          <w:szCs w:val="24"/>
        </w:rPr>
        <w:t>a noformēšana:</w:t>
      </w:r>
    </w:p>
    <w:p w:rsidR="00C2748E" w:rsidRDefault="00BC7B09" w:rsidP="00C2748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 ir reģistrēts atbilstoši</w:t>
      </w:r>
      <w:r w:rsidR="00C2748E">
        <w:rPr>
          <w:rFonts w:ascii="Times New Roman" w:hAnsi="Times New Roman" w:cs="Times New Roman"/>
          <w:sz w:val="24"/>
          <w:szCs w:val="24"/>
        </w:rPr>
        <w:t xml:space="preserve"> Latvijas Republikas</w:t>
      </w:r>
      <w:r w:rsidRPr="007306ED">
        <w:rPr>
          <w:rFonts w:ascii="Times New Roman" w:hAnsi="Times New Roman" w:cs="Times New Roman"/>
          <w:sz w:val="24"/>
          <w:szCs w:val="24"/>
        </w:rPr>
        <w:t xml:space="preserve"> normatīvo aktu prasībām.</w:t>
      </w:r>
    </w:p>
    <w:p w:rsidR="00C2748E" w:rsidRPr="00C2748E" w:rsidRDefault="00BC7B09" w:rsidP="00C2748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748E">
        <w:rPr>
          <w:rFonts w:ascii="Times New Roman" w:eastAsia="Times New Roman" w:hAnsi="Times New Roman" w:cs="Times New Roman"/>
          <w:sz w:val="24"/>
          <w:szCs w:val="24"/>
        </w:rPr>
        <w:t>Piedāvājumam pilnībā jāatbil</w:t>
      </w:r>
      <w:r w:rsidR="00C2748E">
        <w:rPr>
          <w:rFonts w:ascii="Times New Roman" w:eastAsia="Times New Roman" w:hAnsi="Times New Roman" w:cs="Times New Roman"/>
          <w:sz w:val="24"/>
          <w:szCs w:val="24"/>
        </w:rPr>
        <w:t>st Instrukcijā pretendentam un T</w:t>
      </w:r>
      <w:r w:rsidRPr="00C2748E">
        <w:rPr>
          <w:rFonts w:ascii="Times New Roman" w:eastAsia="Times New Roman" w:hAnsi="Times New Roman" w:cs="Times New Roman"/>
          <w:sz w:val="24"/>
          <w:szCs w:val="24"/>
        </w:rPr>
        <w:t xml:space="preserve">ehniskajā specifikācijā </w:t>
      </w:r>
      <w:r w:rsidR="00EE2582" w:rsidRPr="00C2748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E1FA7" w:rsidRPr="00C2748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50419" w:rsidRPr="00C2748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2748E">
        <w:rPr>
          <w:rFonts w:ascii="Times New Roman" w:eastAsia="Times New Roman" w:hAnsi="Times New Roman" w:cs="Times New Roman"/>
          <w:sz w:val="24"/>
          <w:szCs w:val="24"/>
        </w:rPr>
        <w:t>noteiktajām prasībām (1. pielikums).</w:t>
      </w:r>
    </w:p>
    <w:p w:rsidR="00B00DF1" w:rsidRPr="00C2748E" w:rsidRDefault="00BC7B09" w:rsidP="00C2748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748E">
        <w:rPr>
          <w:rFonts w:ascii="Times New Roman" w:eastAsia="Times New Roman" w:hAnsi="Times New Roman" w:cs="Times New Roman"/>
          <w:sz w:val="24"/>
          <w:szCs w:val="24"/>
        </w:rPr>
        <w:t xml:space="preserve">Piedāvājums jāiesniedz, aizpildot </w:t>
      </w:r>
      <w:r w:rsidRPr="00C2748E">
        <w:rPr>
          <w:rFonts w:ascii="Times New Roman" w:eastAsia="Times New Roman" w:hAnsi="Times New Roman" w:cs="Times New Roman"/>
          <w:sz w:val="24"/>
          <w:szCs w:val="24"/>
        </w:rPr>
        <w:t>Pretendenta pieteikumu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finanšu piedāvājumu (4</w:t>
      </w:r>
      <w:r w:rsidR="004B7AB9" w:rsidRPr="00C2748E">
        <w:rPr>
          <w:rFonts w:ascii="Times New Roman" w:eastAsia="Times New Roman" w:hAnsi="Times New Roman" w:cs="Times New Roman"/>
          <w:sz w:val="24"/>
          <w:szCs w:val="24"/>
        </w:rPr>
        <w:t>. pielikums)</w:t>
      </w:r>
      <w:r w:rsidRPr="00C2748E">
        <w:rPr>
          <w:rFonts w:ascii="Times New Roman" w:eastAsia="Times New Roman" w:hAnsi="Times New Roman" w:cs="Times New Roman"/>
          <w:sz w:val="24"/>
          <w:szCs w:val="24"/>
        </w:rPr>
        <w:t>, kurā jānorāda kopējā līguma summa ar diviem cipariem aiz komata</w:t>
      </w:r>
      <w:r w:rsidRPr="00C274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DF1" w:rsidRDefault="00BC7B09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0DF1">
        <w:rPr>
          <w:rFonts w:ascii="Times New Roman" w:hAnsi="Times New Roman" w:cs="Times New Roman"/>
          <w:sz w:val="24"/>
          <w:szCs w:val="24"/>
        </w:rPr>
        <w:t>Pretendentam iepriekšējo 3 (trīs) gadu laikā ir līdzvērtīga rakst</w:t>
      </w:r>
      <w:r w:rsidRPr="00B00DF1">
        <w:rPr>
          <w:rFonts w:ascii="Times New Roman" w:hAnsi="Times New Roman" w:cs="Times New Roman"/>
          <w:sz w:val="24"/>
          <w:szCs w:val="24"/>
        </w:rPr>
        <w:t>ura un apjoma pieredze būvdarbos, kur veikti remonta darbi. Pie iesniedzamajiem dokumentiem jāpievieno n</w:t>
      </w:r>
      <w:r>
        <w:rPr>
          <w:rFonts w:ascii="Times New Roman" w:hAnsi="Times New Roman" w:cs="Times New Roman"/>
          <w:sz w:val="24"/>
          <w:szCs w:val="24"/>
        </w:rPr>
        <w:t>o pretendenta puses aizpildīts 3</w:t>
      </w:r>
      <w:r w:rsidRPr="00B00DF1">
        <w:rPr>
          <w:rFonts w:ascii="Times New Roman" w:hAnsi="Times New Roman" w:cs="Times New Roman"/>
          <w:sz w:val="24"/>
          <w:szCs w:val="24"/>
        </w:rPr>
        <w:t xml:space="preserve">. pielikums – Pretendenta kvalifikācija un pieredze. </w:t>
      </w:r>
    </w:p>
    <w:p w:rsidR="009F1DD2" w:rsidRPr="00B00DF1" w:rsidRDefault="00BC7B09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0DF1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9F1DD2" w:rsidRDefault="00BC7B09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8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9208FC">
        <w:rPr>
          <w:rFonts w:ascii="Times New Roman" w:hAnsi="Times New Roman" w:cs="Times New Roman"/>
          <w:i/>
          <w:sz w:val="24"/>
          <w:szCs w:val="24"/>
        </w:rPr>
        <w:t>euro</w:t>
      </w:r>
      <w:r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:rsidR="00B00DF1" w:rsidRPr="00BC7B09" w:rsidRDefault="00BC7B09" w:rsidP="00BC7B0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589F">
        <w:t xml:space="preserve"> </w:t>
      </w:r>
      <w:r w:rsidRPr="00EA5E01">
        <w:rPr>
          <w:rFonts w:ascii="Times New Roman" w:hAnsi="Times New Roman" w:cs="Times New Roman"/>
          <w:b/>
          <w:sz w:val="24"/>
          <w:szCs w:val="24"/>
        </w:rPr>
        <w:t>Samaksas nosacījumi: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B53">
        <w:rPr>
          <w:rFonts w:ascii="Times New Roman" w:hAnsi="Times New Roman"/>
          <w:sz w:val="24"/>
          <w:szCs w:val="24"/>
        </w:rPr>
        <w:t xml:space="preserve">Apmaksa tiek veikta 10 (desmit) darba dienu laikā pēc e-rēķina saņemšanas </w:t>
      </w:r>
      <w:r>
        <w:rPr>
          <w:rFonts w:ascii="Times New Roman" w:hAnsi="Times New Roman"/>
          <w:sz w:val="24"/>
          <w:szCs w:val="24"/>
        </w:rPr>
        <w:t>Valdemārpils apvienības pārvaldes</w:t>
      </w:r>
      <w:r w:rsidRPr="00374B53">
        <w:rPr>
          <w:rFonts w:ascii="Times New Roman" w:hAnsi="Times New Roman"/>
          <w:sz w:val="24"/>
          <w:szCs w:val="24"/>
        </w:rPr>
        <w:t xml:space="preserve"> oficiālajā e-adresē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7B09">
        <w:rPr>
          <w:rFonts w:ascii="Times New Roman" w:hAnsi="Times New Roman"/>
          <w:b/>
          <w:sz w:val="24"/>
          <w:szCs w:val="24"/>
        </w:rPr>
        <w:t>_DEFAULT@40900041063</w:t>
      </w:r>
      <w:r w:rsidRPr="00374B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E-rēķins tiek sagatavots kā strukturēts elektronisks rēķins </w:t>
      </w:r>
      <w:r>
        <w:rPr>
          <w:rFonts w:ascii="Times New Roman" w:hAnsi="Times New Roman"/>
          <w:i/>
          <w:sz w:val="24"/>
          <w:szCs w:val="24"/>
        </w:rPr>
        <w:t>(XLM formātā)</w:t>
      </w:r>
      <w:r>
        <w:rPr>
          <w:rFonts w:ascii="Times New Roman" w:hAnsi="Times New Roman"/>
          <w:i/>
          <w:sz w:val="24"/>
          <w:szCs w:val="24"/>
        </w:rPr>
        <w:t>.</w:t>
      </w:r>
      <w:r w:rsidRPr="00EA5E0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F1DD2" w:rsidRDefault="00BC7B09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</w:t>
      </w:r>
      <w:r w:rsidR="00453E3C">
        <w:rPr>
          <w:rFonts w:ascii="Times New Roman" w:hAnsi="Times New Roman" w:cs="Times New Roman"/>
          <w:sz w:val="24"/>
          <w:szCs w:val="24"/>
        </w:rPr>
        <w:t>cenu aptaujas</w:t>
      </w:r>
      <w:r w:rsidRPr="00ED4A28">
        <w:rPr>
          <w:rFonts w:ascii="Times New Roman" w:hAnsi="Times New Roman" w:cs="Times New Roman"/>
          <w:sz w:val="24"/>
          <w:szCs w:val="24"/>
        </w:rPr>
        <w:t xml:space="preserve"> priekšmetu adresējami 2.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453E3C">
        <w:rPr>
          <w:rFonts w:ascii="Times New Roman" w:hAnsi="Times New Roman" w:cs="Times New Roman"/>
          <w:sz w:val="24"/>
          <w:szCs w:val="24"/>
        </w:rPr>
        <w:t>, 2.3.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4A28">
        <w:rPr>
          <w:rFonts w:ascii="Times New Roman" w:hAnsi="Times New Roman" w:cs="Times New Roman"/>
          <w:sz w:val="24"/>
          <w:szCs w:val="24"/>
        </w:rPr>
        <w:t>punktā</w:t>
      </w:r>
      <w:r w:rsidRPr="00ED4A28">
        <w:rPr>
          <w:rFonts w:ascii="Times New Roman" w:hAnsi="Times New Roman" w:cs="Times New Roman"/>
          <w:sz w:val="24"/>
          <w:szCs w:val="24"/>
        </w:rPr>
        <w:t xml:space="preserve"> minēt</w:t>
      </w:r>
      <w:r w:rsidR="00453E3C">
        <w:rPr>
          <w:rFonts w:ascii="Times New Roman" w:hAnsi="Times New Roman" w:cs="Times New Roman"/>
          <w:sz w:val="24"/>
          <w:szCs w:val="24"/>
        </w:rPr>
        <w:t xml:space="preserve">ām </w:t>
      </w:r>
      <w:r w:rsidRPr="00ED4A28">
        <w:rPr>
          <w:rFonts w:ascii="Times New Roman" w:hAnsi="Times New Roman" w:cs="Times New Roman"/>
          <w:sz w:val="24"/>
          <w:szCs w:val="24"/>
        </w:rPr>
        <w:t xml:space="preserve"> kontaktperson</w:t>
      </w:r>
      <w:r w:rsidR="00453E3C">
        <w:rPr>
          <w:rFonts w:ascii="Times New Roman" w:hAnsi="Times New Roman" w:cs="Times New Roman"/>
          <w:sz w:val="24"/>
          <w:szCs w:val="24"/>
        </w:rPr>
        <w:t>ām</w:t>
      </w:r>
      <w:r w:rsidRPr="00ED4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1DD2" w:rsidRDefault="00BC7B09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1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B34A3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</w:t>
      </w:r>
      <w:r w:rsidRPr="00B34A38">
        <w:rPr>
          <w:rFonts w:ascii="Times New Roman" w:hAnsi="Times New Roman" w:cs="Times New Roman"/>
          <w:sz w:val="24"/>
          <w:szCs w:val="24"/>
        </w:rPr>
        <w:t>s vērtēti.</w:t>
      </w:r>
    </w:p>
    <w:p w:rsidR="009F1DD2" w:rsidRPr="00A821FE" w:rsidRDefault="00BC7B09" w:rsidP="009F1DD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C2748E" w:rsidRDefault="00BC7B09" w:rsidP="00C2748E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</w:t>
      </w:r>
      <w:r w:rsidRPr="00C92F1B">
        <w:rPr>
          <w:rFonts w:ascii="Times New Roman" w:hAnsi="Times New Roman" w:cs="Times New Roman"/>
          <w:sz w:val="24"/>
          <w:szCs w:val="24"/>
        </w:rPr>
        <w:t>eatbilstošie piedāvājumi netiks vērtēti.</w:t>
      </w:r>
    </w:p>
    <w:p w:rsidR="00C2748E" w:rsidRDefault="00BC7B09" w:rsidP="00C2748E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748E"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saimnieciski izdevīgāko piedāvājumu ar viszemāko cenu.</w:t>
      </w:r>
    </w:p>
    <w:p w:rsidR="009F1DD2" w:rsidRPr="00C2748E" w:rsidRDefault="00BC7B09" w:rsidP="00C2748E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748E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:rsidR="009F1DD2" w:rsidRPr="006B1656" w:rsidRDefault="00BC7B09" w:rsidP="009F1DD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piedāvājumi, vai ja iesniegtie piedāvājumi neatbilst Instrukcijā un lo</w:t>
      </w:r>
      <w:r w:rsidRPr="006B1656">
        <w:rPr>
          <w:rFonts w:ascii="Times New Roman" w:hAnsi="Times New Roman" w:cs="Times New Roman"/>
          <w:sz w:val="24"/>
          <w:szCs w:val="24"/>
        </w:rPr>
        <w:t xml:space="preserve">kālajā tāmē noteiktajām prasībām, </w:t>
      </w:r>
      <w:r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 saskaņā ar Likumu. </w:t>
      </w:r>
    </w:p>
    <w:p w:rsidR="00846CCE" w:rsidRDefault="00846CCE"/>
    <w:sectPr w:rsidR="00846CCE" w:rsidSect="00770E90">
      <w:footerReference w:type="first" r:id="rId12"/>
      <w:type w:val="continuous"/>
      <w:pgSz w:w="11907" w:h="16840" w:code="9"/>
      <w:pgMar w:top="1134" w:right="96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7B09">
      <w:pPr>
        <w:spacing w:after="0" w:line="240" w:lineRule="auto"/>
      </w:pPr>
      <w:r>
        <w:separator/>
      </w:r>
    </w:p>
  </w:endnote>
  <w:endnote w:type="continuationSeparator" w:id="0">
    <w:p w:rsidR="00000000" w:rsidRDefault="00BC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D8" w:rsidRDefault="00BC7B09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7B09">
      <w:pPr>
        <w:spacing w:after="0" w:line="240" w:lineRule="auto"/>
      </w:pPr>
      <w:r>
        <w:separator/>
      </w:r>
    </w:p>
  </w:footnote>
  <w:footnote w:type="continuationSeparator" w:id="0">
    <w:p w:rsidR="00000000" w:rsidRDefault="00BC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57F"/>
    <w:multiLevelType w:val="multilevel"/>
    <w:tmpl w:val="ED0A2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5A831F22"/>
    <w:multiLevelType w:val="multilevel"/>
    <w:tmpl w:val="6590C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2C2588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D2"/>
    <w:rsid w:val="0002359B"/>
    <w:rsid w:val="000A00AD"/>
    <w:rsid w:val="000A0DF7"/>
    <w:rsid w:val="000C6A70"/>
    <w:rsid w:val="000E1FA7"/>
    <w:rsid w:val="001462F7"/>
    <w:rsid w:val="002654F5"/>
    <w:rsid w:val="00315CD9"/>
    <w:rsid w:val="00323047"/>
    <w:rsid w:val="0036589F"/>
    <w:rsid w:val="003916D1"/>
    <w:rsid w:val="003B3A36"/>
    <w:rsid w:val="003D516E"/>
    <w:rsid w:val="003E468E"/>
    <w:rsid w:val="00453E3C"/>
    <w:rsid w:val="00487815"/>
    <w:rsid w:val="004B7AB9"/>
    <w:rsid w:val="006037C7"/>
    <w:rsid w:val="006368F5"/>
    <w:rsid w:val="006B1656"/>
    <w:rsid w:val="006B2C2F"/>
    <w:rsid w:val="007275ED"/>
    <w:rsid w:val="007306ED"/>
    <w:rsid w:val="00760DE2"/>
    <w:rsid w:val="00770E90"/>
    <w:rsid w:val="00770ED8"/>
    <w:rsid w:val="007A2FEF"/>
    <w:rsid w:val="007F48AE"/>
    <w:rsid w:val="00831C09"/>
    <w:rsid w:val="00846CCE"/>
    <w:rsid w:val="00870F77"/>
    <w:rsid w:val="008C5ED8"/>
    <w:rsid w:val="00915040"/>
    <w:rsid w:val="009208FC"/>
    <w:rsid w:val="009257C5"/>
    <w:rsid w:val="00973539"/>
    <w:rsid w:val="009A6FBA"/>
    <w:rsid w:val="009E04A1"/>
    <w:rsid w:val="009F1DD2"/>
    <w:rsid w:val="009F34BA"/>
    <w:rsid w:val="00A42D53"/>
    <w:rsid w:val="00A64F20"/>
    <w:rsid w:val="00A77531"/>
    <w:rsid w:val="00A821FE"/>
    <w:rsid w:val="00AB5F67"/>
    <w:rsid w:val="00B00DF1"/>
    <w:rsid w:val="00B34A38"/>
    <w:rsid w:val="00B35031"/>
    <w:rsid w:val="00B63FB0"/>
    <w:rsid w:val="00BC7B09"/>
    <w:rsid w:val="00C2748E"/>
    <w:rsid w:val="00C76BE1"/>
    <w:rsid w:val="00C92F1B"/>
    <w:rsid w:val="00CB7F65"/>
    <w:rsid w:val="00D10074"/>
    <w:rsid w:val="00E1007B"/>
    <w:rsid w:val="00EA5E01"/>
    <w:rsid w:val="00EB51A9"/>
    <w:rsid w:val="00EC4B7A"/>
    <w:rsid w:val="00ED4A28"/>
    <w:rsid w:val="00EE2582"/>
    <w:rsid w:val="00F12105"/>
    <w:rsid w:val="00F50419"/>
    <w:rsid w:val="00F7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F1D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1DD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F1DD2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9F1DD2"/>
    <w:pPr>
      <w:spacing w:after="0" w:line="240" w:lineRule="auto"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23047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27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2748E"/>
  </w:style>
  <w:style w:type="paragraph" w:styleId="Kjene">
    <w:name w:val="footer"/>
    <w:basedOn w:val="Parasts"/>
    <w:link w:val="KjeneRakstz"/>
    <w:uiPriority w:val="99"/>
    <w:unhideWhenUsed/>
    <w:rsid w:val="00C27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27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F1D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1DD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F1DD2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9F1DD2"/>
    <w:pPr>
      <w:spacing w:after="0" w:line="240" w:lineRule="auto"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23047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27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2748E"/>
  </w:style>
  <w:style w:type="paragraph" w:styleId="Kjene">
    <w:name w:val="footer"/>
    <w:basedOn w:val="Parasts"/>
    <w:link w:val="KjeneRakstz"/>
    <w:uiPriority w:val="99"/>
    <w:unhideWhenUsed/>
    <w:rsid w:val="00C27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2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inars.ronis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gars.mauriss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4</cp:revision>
  <dcterms:created xsi:type="dcterms:W3CDTF">2025-06-10T12:50:00Z</dcterms:created>
  <dcterms:modified xsi:type="dcterms:W3CDTF">2025-06-13T04:31:00Z</dcterms:modified>
</cp:coreProperties>
</file>