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B5496" w14:textId="6E88706C" w:rsidR="00F77E05" w:rsidRPr="00CE04ED" w:rsidRDefault="00BA5474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bookmarkStart w:id="0" w:name="_Hlk129358856"/>
      <w:r w:rsidRPr="00CE04ED">
        <w:rPr>
          <w:rFonts w:ascii="Times New Roman" w:hAnsi="Times New Roman"/>
          <w:b/>
          <w:sz w:val="20"/>
          <w:szCs w:val="20"/>
        </w:rPr>
        <w:t>9</w:t>
      </w:r>
      <w:r w:rsidR="00D36C52" w:rsidRPr="00CE04ED">
        <w:rPr>
          <w:rFonts w:ascii="Times New Roman" w:hAnsi="Times New Roman"/>
          <w:b/>
          <w:sz w:val="20"/>
          <w:szCs w:val="20"/>
        </w:rPr>
        <w:t>.pielikums</w:t>
      </w:r>
    </w:p>
    <w:p w14:paraId="270FEACA" w14:textId="77777777" w:rsidR="00CE04ED" w:rsidRPr="00FE5CC9" w:rsidRDefault="00CE04ED" w:rsidP="00CE04ED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E5CC9">
        <w:rPr>
          <w:rFonts w:ascii="Times New Roman" w:hAnsi="Times New Roman"/>
          <w:iCs/>
          <w:sz w:val="20"/>
          <w:szCs w:val="20"/>
        </w:rPr>
        <w:t xml:space="preserve">Cenu aptaujai “Augošu koku uzmērīšana, cirsmu sagatavošana </w:t>
      </w:r>
    </w:p>
    <w:p w14:paraId="28AF1755" w14:textId="77777777" w:rsidR="00CE04ED" w:rsidRDefault="00CE04ED" w:rsidP="00CE04ED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E5CC9">
        <w:rPr>
          <w:rFonts w:ascii="Times New Roman" w:hAnsi="Times New Roman"/>
          <w:iCs/>
          <w:sz w:val="20"/>
          <w:szCs w:val="20"/>
        </w:rPr>
        <w:t>un novērtēšana Talsu novadā”, identifikācijas Nr</w:t>
      </w:r>
      <w:r w:rsidRPr="00950857">
        <w:rPr>
          <w:rFonts w:ascii="Times New Roman" w:hAnsi="Times New Roman"/>
          <w:iCs/>
          <w:sz w:val="20"/>
          <w:szCs w:val="20"/>
        </w:rPr>
        <w:t>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Cs/>
          <w:sz w:val="20"/>
          <w:szCs w:val="20"/>
        </w:rPr>
        <w:t>TNPz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2025/67</w:t>
      </w:r>
    </w:p>
    <w:p w14:paraId="5106C22E" w14:textId="77777777" w:rsidR="00F77E05" w:rsidRPr="00F77E05" w:rsidRDefault="00F77E05" w:rsidP="00CE04ED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0B5438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62BCD" w14:textId="77777777" w:rsidR="00F77E05" w:rsidRDefault="00BA5474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</w:p>
    <w:p w14:paraId="56FB2758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C214CEE" w14:textId="7A93FEE2" w:rsidR="00F77E05" w:rsidRDefault="00BA5474" w:rsidP="00BB15C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</w:t>
      </w:r>
      <w:r w:rsidR="00D36C52">
        <w:rPr>
          <w:rFonts w:ascii="Times New Roman" w:hAnsi="Times New Roman"/>
          <w:b/>
          <w:sz w:val="24"/>
          <w:szCs w:val="24"/>
        </w:rPr>
        <w:t>___________</w:t>
      </w:r>
      <w:r w:rsidR="004579C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daļām)</w:t>
      </w:r>
    </w:p>
    <w:p w14:paraId="2491513B" w14:textId="77777777" w:rsidR="00F77E05" w:rsidRPr="00D36C52" w:rsidRDefault="00BA5474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36C52">
        <w:rPr>
          <w:rFonts w:ascii="Times New Roman" w:hAnsi="Times New Roman"/>
          <w:b/>
          <w:sz w:val="28"/>
          <w:szCs w:val="28"/>
          <w:vertAlign w:val="superscript"/>
        </w:rPr>
        <w:t>(Pretendentam jānorāda uz kuru priekšmetu daļu tas piesakās)</w:t>
      </w:r>
    </w:p>
    <w:p w14:paraId="75E60731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4AEDCF0" w14:textId="3DF02998" w:rsidR="000942CF" w:rsidRPr="00F77E05" w:rsidRDefault="00BA5474" w:rsidP="00F77E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7E05">
        <w:rPr>
          <w:rFonts w:ascii="Times New Roman" w:hAnsi="Times New Roman"/>
          <w:bCs/>
          <w:sz w:val="24"/>
          <w:szCs w:val="24"/>
        </w:rPr>
        <w:t>Iepazinušies ar cenu aptaujas dokumentiem “</w:t>
      </w:r>
      <w:r w:rsidR="007C0693">
        <w:rPr>
          <w:rFonts w:ascii="Times New Roman" w:hAnsi="Times New Roman"/>
          <w:bCs/>
          <w:sz w:val="24"/>
          <w:szCs w:val="24"/>
        </w:rPr>
        <w:t>Augošu koku uzmērīšana, cirsmu sagatavošana un novērtēšana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novadā”, identifikācijas Nr.</w:t>
      </w:r>
      <w:r w:rsidR="00CE04E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E04ED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CE04ED">
        <w:rPr>
          <w:rFonts w:ascii="Times New Roman" w:hAnsi="Times New Roman"/>
          <w:bCs/>
          <w:sz w:val="24"/>
          <w:szCs w:val="24"/>
        </w:rPr>
        <w:t xml:space="preserve"> 2025/67</w:t>
      </w:r>
      <w:bookmarkStart w:id="1" w:name="_GoBack"/>
      <w:bookmarkEnd w:id="1"/>
      <w:r w:rsidRPr="00F77E05">
        <w:rPr>
          <w:rFonts w:ascii="Times New Roman" w:hAnsi="Times New Roman"/>
          <w:bCs/>
          <w:sz w:val="24"/>
          <w:szCs w:val="24"/>
        </w:rPr>
        <w:t xml:space="preserve">, (turpmāk – </w:t>
      </w:r>
      <w:r>
        <w:rPr>
          <w:rFonts w:ascii="Times New Roman" w:hAnsi="Times New Roman"/>
          <w:bCs/>
          <w:sz w:val="24"/>
          <w:szCs w:val="24"/>
        </w:rPr>
        <w:t>C</w:t>
      </w:r>
      <w:r w:rsidRPr="00F77E05">
        <w:rPr>
          <w:rFonts w:ascii="Times New Roman" w:hAnsi="Times New Roman"/>
          <w:bCs/>
          <w:sz w:val="24"/>
          <w:szCs w:val="24"/>
        </w:rPr>
        <w:t xml:space="preserve">enu aptauja) mēs, apakšā parakstījušies, piedāvājam veikt </w:t>
      </w:r>
      <w:r w:rsidR="007C0693">
        <w:rPr>
          <w:rFonts w:ascii="Times New Roman" w:hAnsi="Times New Roman"/>
          <w:bCs/>
          <w:sz w:val="24"/>
          <w:szCs w:val="24"/>
        </w:rPr>
        <w:t>koku uzmērīšanu, cirsmu sagatavošanu un novērtēšanu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novadā, saskaņā ar Instrukcijā pretendentam </w:t>
      </w:r>
      <w:r>
        <w:rPr>
          <w:rFonts w:ascii="Times New Roman" w:hAnsi="Times New Roman"/>
          <w:bCs/>
          <w:sz w:val="24"/>
          <w:szCs w:val="24"/>
        </w:rPr>
        <w:t xml:space="preserve">noteikto </w:t>
      </w:r>
      <w:r w:rsidRPr="00F77E05">
        <w:rPr>
          <w:rFonts w:ascii="Times New Roman" w:hAnsi="Times New Roman"/>
          <w:bCs/>
          <w:sz w:val="24"/>
          <w:szCs w:val="24"/>
        </w:rPr>
        <w:t xml:space="preserve">un </w:t>
      </w:r>
      <w:r>
        <w:rPr>
          <w:rFonts w:ascii="Times New Roman" w:hAnsi="Times New Roman"/>
          <w:bCs/>
          <w:sz w:val="24"/>
          <w:szCs w:val="24"/>
        </w:rPr>
        <w:t xml:space="preserve">atbilstoši </w:t>
      </w:r>
      <w:r w:rsidR="00D36C52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ehniskajai specifikācijai uz kuru daļu pretendents piesakās, </w:t>
      </w:r>
      <w:r w:rsidRPr="00F77E05">
        <w:rPr>
          <w:rFonts w:ascii="Times New Roman" w:hAnsi="Times New Roman"/>
          <w:bCs/>
          <w:sz w:val="24"/>
          <w:szCs w:val="24"/>
        </w:rPr>
        <w:t>par kopējo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59"/>
      </w:tblGrid>
      <w:tr w:rsidR="002E12CC" w14:paraId="228D5C40" w14:textId="77777777" w:rsidTr="00F77E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99AA" w14:textId="77777777" w:rsidR="000942CF" w:rsidRPr="00E714DE" w:rsidRDefault="00BA5474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aptaujas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9C442" w14:textId="77777777" w:rsidR="000942CF" w:rsidRPr="00E714DE" w:rsidRDefault="00BA5474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E5FA" w14:textId="77777777" w:rsidR="000942CF" w:rsidRPr="00E714DE" w:rsidRDefault="00BA5474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58508" w14:textId="77777777" w:rsidR="000942CF" w:rsidRPr="00E714DE" w:rsidRDefault="00BA5474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2E12CC" w14:paraId="68BD4C9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BCA6" w14:textId="11877108" w:rsidR="00F5467A" w:rsidRPr="00F5467A" w:rsidRDefault="00BA5474" w:rsidP="00F546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1.daļa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D36C52" w:rsidRPr="00D36C52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9200500</w:t>
            </w:r>
            <w:r w:rsidR="007C0693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14:paraId="6409E506" w14:textId="77777777" w:rsidR="000942CF" w:rsidRPr="00E714DE" w:rsidRDefault="000942CF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446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4DD41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8B3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CC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2E5424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D97" w14:textId="264D33C5" w:rsidR="00E714DE" w:rsidRPr="00F5467A" w:rsidRDefault="00BA5474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2.daļa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7C0693" w:rsidRPr="007C069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Zaļbērzi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6C52" w:rsidRPr="00D36C52">
              <w:rPr>
                <w:rFonts w:ascii="Times New Roman" w:hAnsi="Times New Roman"/>
                <w:sz w:val="24"/>
                <w:szCs w:val="24"/>
              </w:rPr>
              <w:t>Va</w:t>
            </w:r>
            <w:r w:rsidR="007C0693">
              <w:rPr>
                <w:rFonts w:ascii="Times New Roman" w:hAnsi="Times New Roman"/>
                <w:sz w:val="24"/>
                <w:szCs w:val="24"/>
              </w:rPr>
              <w:t>ldgale</w:t>
            </w:r>
            <w:r w:rsidR="00D36C52" w:rsidRPr="00D36C52">
              <w:rPr>
                <w:rFonts w:ascii="Times New Roman" w:hAnsi="Times New Roman"/>
                <w:sz w:val="24"/>
                <w:szCs w:val="24"/>
              </w:rPr>
              <w:t>s</w:t>
            </w:r>
            <w:r w:rsidRPr="00D36C52">
              <w:rPr>
                <w:rFonts w:ascii="Times New Roman" w:hAnsi="Times New Roman"/>
                <w:sz w:val="24"/>
                <w:szCs w:val="24"/>
              </w:rPr>
              <w:t xml:space="preserve"> pag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., Talsu nov., zemes vienības kadastra apzīmējums 88</w:t>
            </w:r>
            <w:r w:rsidR="00D36C52">
              <w:rPr>
                <w:rFonts w:ascii="Times New Roman" w:hAnsi="Times New Roman"/>
                <w:sz w:val="24"/>
                <w:szCs w:val="24"/>
              </w:rPr>
              <w:t>9</w:t>
            </w:r>
            <w:r w:rsidR="007C0693">
              <w:rPr>
                <w:rFonts w:ascii="Times New Roman" w:hAnsi="Times New Roman"/>
                <w:sz w:val="24"/>
                <w:szCs w:val="24"/>
              </w:rPr>
              <w:t>20080068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96F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70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29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BA7DD11" w14:textId="77777777" w:rsidTr="0002736B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F77" w14:textId="2E4F0B31" w:rsidR="00BA3AC0" w:rsidRPr="00E714DE" w:rsidRDefault="00BA5474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7C0693" w:rsidRPr="007C0693">
              <w:rPr>
                <w:rFonts w:ascii="Times New Roman" w:hAnsi="Times New Roman"/>
                <w:b/>
                <w:bCs/>
                <w:sz w:val="24"/>
                <w:szCs w:val="24"/>
              </w:rPr>
              <w:t>Pagasta zeme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0693">
              <w:rPr>
                <w:rFonts w:ascii="Times New Roman" w:hAnsi="Times New Roman"/>
                <w:sz w:val="24"/>
                <w:szCs w:val="24"/>
              </w:rPr>
              <w:t>Virbu</w:t>
            </w:r>
            <w:r w:rsidR="00D36C52">
              <w:rPr>
                <w:rFonts w:ascii="Times New Roman" w:hAnsi="Times New Roman"/>
                <w:sz w:val="24"/>
                <w:szCs w:val="24"/>
              </w:rPr>
              <w:t xml:space="preserve"> pag.</w:t>
            </w:r>
            <w:r>
              <w:rPr>
                <w:rFonts w:ascii="Times New Roman" w:hAnsi="Times New Roman"/>
                <w:sz w:val="24"/>
                <w:szCs w:val="24"/>
              </w:rPr>
              <w:t>, Talsu nov., zemes vienības kadastra apzīmējums 88</w:t>
            </w:r>
            <w:r w:rsidR="007C0693">
              <w:rPr>
                <w:rFonts w:ascii="Times New Roman" w:hAnsi="Times New Roman"/>
                <w:sz w:val="24"/>
                <w:szCs w:val="24"/>
              </w:rPr>
              <w:t>960040242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9A9D" w14:textId="4B189051" w:rsidR="00BA3AC0" w:rsidRDefault="00BA3AC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3F78" w14:textId="20D6838B" w:rsidR="00BA3AC0" w:rsidRDefault="00BA3AC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E8A" w14:textId="5F702411" w:rsidR="00BA3AC0" w:rsidRDefault="00BA3AC0">
            <w:pPr>
              <w:rPr>
                <w:color w:val="000000"/>
              </w:rPr>
            </w:pPr>
          </w:p>
        </w:tc>
      </w:tr>
      <w:tr w:rsidR="002E12CC" w14:paraId="707A76E6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576" w14:textId="3D806ABE" w:rsidR="00E714DE" w:rsidRPr="00E714DE" w:rsidRDefault="00BA5474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7C0693" w:rsidRPr="007C069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Rītkalni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0693">
              <w:rPr>
                <w:rFonts w:ascii="Times New Roman" w:hAnsi="Times New Roman"/>
                <w:sz w:val="24"/>
                <w:szCs w:val="24"/>
              </w:rPr>
              <w:t>Ģibuļu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pag., Talsu nov., zemes vienības kadastra apzīmējums 88</w:t>
            </w:r>
            <w:r w:rsidR="007C0693">
              <w:rPr>
                <w:rFonts w:ascii="Times New Roman" w:hAnsi="Times New Roman"/>
                <w:sz w:val="24"/>
                <w:szCs w:val="24"/>
              </w:rPr>
              <w:t>540120150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31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D7C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202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30821084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D08" w14:textId="34D3EDDA" w:rsidR="00E714DE" w:rsidRPr="00E714DE" w:rsidRDefault="00BA5474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="007C0693" w:rsidRPr="007C069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Laukdiļķi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0693">
              <w:rPr>
                <w:rFonts w:ascii="Times New Roman" w:hAnsi="Times New Roman"/>
                <w:sz w:val="24"/>
                <w:szCs w:val="24"/>
              </w:rPr>
              <w:t>Lubes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pag., Talsu nov., zemes vienības kadastra apzīmējums 88</w:t>
            </w:r>
            <w:r w:rsidR="007C0693">
              <w:rPr>
                <w:rFonts w:ascii="Times New Roman" w:hAnsi="Times New Roman"/>
                <w:sz w:val="24"/>
                <w:szCs w:val="24"/>
              </w:rPr>
              <w:t>740020075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FE7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C2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F5E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93" w14:paraId="024B0365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695" w14:textId="475ABE5A" w:rsidR="007C0693" w:rsidRDefault="007C0693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Pr="007C069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Ošlejas</w:t>
            </w:r>
            <w:r>
              <w:rPr>
                <w:rFonts w:ascii="Times New Roman" w:hAnsi="Times New Roman"/>
                <w:sz w:val="24"/>
                <w:szCs w:val="24"/>
              </w:rPr>
              <w:t>, Dundagas pag., Talsu nov., zemes vienības kadastra apzīmējums 88500150127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A79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D5A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4C7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93" w14:paraId="216A4C31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B1E" w14:textId="6368366E" w:rsidR="007C0693" w:rsidRDefault="007C0693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Pr="007C069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Bētas</w:t>
            </w:r>
            <w:r>
              <w:rPr>
                <w:rFonts w:ascii="Times New Roman" w:hAnsi="Times New Roman"/>
                <w:sz w:val="24"/>
                <w:szCs w:val="24"/>
              </w:rPr>
              <w:t>, Vandzenes pag., Talsu nov., zemes vienības kadastra apzīmējums 88940020031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017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54E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7BC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93" w14:paraId="22B766EC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6F0" w14:textId="57C65607" w:rsidR="007C0693" w:rsidRDefault="007C0693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Pr="007C0693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88920050070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8AB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36E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C5B" w14:textId="77777777" w:rsidR="007C0693" w:rsidRPr="00E714DE" w:rsidRDefault="007C0693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4791D" w14:textId="77777777" w:rsidR="00F77E05" w:rsidRPr="00F77E05" w:rsidRDefault="00BA5474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7E05">
        <w:rPr>
          <w:rFonts w:ascii="Times New Roman" w:hAnsi="Times New Roman"/>
          <w:b/>
          <w:bCs/>
          <w:color w:val="FF0000"/>
          <w:sz w:val="24"/>
          <w:szCs w:val="24"/>
        </w:rPr>
        <w:t>*Pretendents aizpilda tikai to finanšu piedāvājuma sadaļu uz kuru daļu piesakās</w:t>
      </w:r>
    </w:p>
    <w:p w14:paraId="39D717B7" w14:textId="77777777" w:rsidR="000942CF" w:rsidRPr="002E6AB9" w:rsidRDefault="00BA5474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BB59A94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0F7E419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0F68619" w14:textId="77777777" w:rsidR="000942CF" w:rsidRPr="002E6AB9" w:rsidRDefault="00BA5474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C833FF5" w14:textId="77777777" w:rsidR="000942CF" w:rsidRPr="002E6AB9" w:rsidRDefault="00BA5474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>Apliecinām, ka:</w:t>
      </w:r>
    </w:p>
    <w:p w14:paraId="7239496E" w14:textId="77777777" w:rsidR="000942CF" w:rsidRPr="002E6AB9" w:rsidRDefault="00BA5474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AC30057" w14:textId="77777777" w:rsidR="000942CF" w:rsidRPr="002E6AB9" w:rsidRDefault="00BA5474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45F0DB5A" w14:textId="77777777" w:rsidR="006806B2" w:rsidRPr="00F5467A" w:rsidRDefault="00BA5474" w:rsidP="00F546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E12CC" w14:paraId="5056E6ED" w14:textId="77777777" w:rsidTr="00F5467A">
        <w:trPr>
          <w:trHeight w:val="239"/>
        </w:trPr>
        <w:tc>
          <w:tcPr>
            <w:tcW w:w="5103" w:type="dxa"/>
            <w:hideMark/>
          </w:tcPr>
          <w:p w14:paraId="441BEC0E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7E3B9F30" w14:textId="15496F38" w:rsidR="000942CF" w:rsidRPr="00E26C18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2CC" w14:paraId="4E9ECDB2" w14:textId="77777777" w:rsidTr="00F5467A">
        <w:trPr>
          <w:trHeight w:val="275"/>
        </w:trPr>
        <w:tc>
          <w:tcPr>
            <w:tcW w:w="5103" w:type="dxa"/>
            <w:hideMark/>
          </w:tcPr>
          <w:p w14:paraId="30E600EB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02BE03A7" w14:textId="24119F9F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7BE7484A" w14:textId="77777777" w:rsidTr="00F5467A">
        <w:tc>
          <w:tcPr>
            <w:tcW w:w="5103" w:type="dxa"/>
            <w:hideMark/>
          </w:tcPr>
          <w:p w14:paraId="3D461011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43E323F5" w14:textId="143959D5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63383426" w14:textId="77777777" w:rsidTr="00F5467A">
        <w:tc>
          <w:tcPr>
            <w:tcW w:w="5103" w:type="dxa"/>
            <w:hideMark/>
          </w:tcPr>
          <w:p w14:paraId="72CD3A5D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tbl>
            <w:tblPr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3180"/>
            </w:tblGrid>
            <w:tr w:rsidR="002E12CC" w14:paraId="5CA4441C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644E8D0" w14:textId="1BB9EF59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E12CC" w14:paraId="38B8134E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4D5CA21" w14:textId="08DE6804" w:rsidR="00E26C18" w:rsidRPr="00E26C18" w:rsidRDefault="00BA5474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00E26C1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</w:tr>
            <w:tr w:rsidR="002E12CC" w14:paraId="30139F09" w14:textId="77777777" w:rsidTr="00E26C18">
              <w:trPr>
                <w:trHeight w:val="345"/>
              </w:trPr>
              <w:tc>
                <w:tcPr>
                  <w:tcW w:w="3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95D79" w14:textId="6DCE2393" w:rsidR="00E26C18" w:rsidRPr="00E26C18" w:rsidRDefault="00E26C18" w:rsidP="00E26C1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7BC8D8F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57C9A6E8" w14:textId="77777777" w:rsidTr="00F5467A">
        <w:trPr>
          <w:trHeight w:val="595"/>
        </w:trPr>
        <w:tc>
          <w:tcPr>
            <w:tcW w:w="5103" w:type="dxa"/>
            <w:hideMark/>
          </w:tcPr>
          <w:p w14:paraId="7E358D76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6780EB24" w14:textId="471FD89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48F38199" w14:textId="77777777" w:rsidTr="00F5467A">
        <w:tc>
          <w:tcPr>
            <w:tcW w:w="5103" w:type="dxa"/>
            <w:hideMark/>
          </w:tcPr>
          <w:p w14:paraId="6E150285" w14:textId="77777777" w:rsidR="000942CF" w:rsidRPr="006806B2" w:rsidRDefault="00BA5474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14:paraId="370EAC44" w14:textId="2BC5CA1D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2CC" w14:paraId="12EFC6EF" w14:textId="77777777" w:rsidTr="00F5467A">
        <w:tc>
          <w:tcPr>
            <w:tcW w:w="5103" w:type="dxa"/>
            <w:hideMark/>
          </w:tcPr>
          <w:p w14:paraId="40BF9CB4" w14:textId="77777777" w:rsidR="000942CF" w:rsidRPr="006806B2" w:rsidRDefault="00BA5474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11EB823B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F8CD4" w14:textId="77777777" w:rsidR="00320BA1" w:rsidRPr="002E6AB9" w:rsidRDefault="00BA5474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F77E05">
      <w:footerReference w:type="default" r:id="rId8"/>
      <w:foot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8AB8" w14:textId="77777777" w:rsidR="00D14823" w:rsidRDefault="00D14823">
      <w:pPr>
        <w:spacing w:after="0" w:line="240" w:lineRule="auto"/>
      </w:pPr>
      <w:r>
        <w:separator/>
      </w:r>
    </w:p>
  </w:endnote>
  <w:endnote w:type="continuationSeparator" w:id="0">
    <w:p w14:paraId="1A0DF97E" w14:textId="77777777" w:rsidR="00D14823" w:rsidRDefault="00D1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5798" w14:textId="199BB211" w:rsidR="002E12CC" w:rsidRDefault="002E12C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0ED7" w14:textId="77777777" w:rsidR="002E12CC" w:rsidRDefault="00BA547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8C052" w14:textId="77777777" w:rsidR="00D14823" w:rsidRDefault="00D14823">
      <w:pPr>
        <w:spacing w:after="0" w:line="240" w:lineRule="auto"/>
      </w:pPr>
      <w:r>
        <w:separator/>
      </w:r>
    </w:p>
  </w:footnote>
  <w:footnote w:type="continuationSeparator" w:id="0">
    <w:p w14:paraId="49AFD903" w14:textId="77777777" w:rsidR="00D14823" w:rsidRDefault="00D1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16A29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2E6D6" w:tentative="1">
      <w:start w:val="1"/>
      <w:numFmt w:val="lowerLetter"/>
      <w:lvlText w:val="%2."/>
      <w:lvlJc w:val="left"/>
      <w:pPr>
        <w:ind w:left="1440" w:hanging="360"/>
      </w:pPr>
    </w:lvl>
    <w:lvl w:ilvl="2" w:tplc="45D45BD2" w:tentative="1">
      <w:start w:val="1"/>
      <w:numFmt w:val="lowerRoman"/>
      <w:lvlText w:val="%3."/>
      <w:lvlJc w:val="right"/>
      <w:pPr>
        <w:ind w:left="2160" w:hanging="180"/>
      </w:pPr>
    </w:lvl>
    <w:lvl w:ilvl="3" w:tplc="DC52F6F4" w:tentative="1">
      <w:start w:val="1"/>
      <w:numFmt w:val="decimal"/>
      <w:lvlText w:val="%4."/>
      <w:lvlJc w:val="left"/>
      <w:pPr>
        <w:ind w:left="2880" w:hanging="360"/>
      </w:pPr>
    </w:lvl>
    <w:lvl w:ilvl="4" w:tplc="8FB0C1DC" w:tentative="1">
      <w:start w:val="1"/>
      <w:numFmt w:val="lowerLetter"/>
      <w:lvlText w:val="%5."/>
      <w:lvlJc w:val="left"/>
      <w:pPr>
        <w:ind w:left="3600" w:hanging="360"/>
      </w:pPr>
    </w:lvl>
    <w:lvl w:ilvl="5" w:tplc="92C0591C" w:tentative="1">
      <w:start w:val="1"/>
      <w:numFmt w:val="lowerRoman"/>
      <w:lvlText w:val="%6."/>
      <w:lvlJc w:val="right"/>
      <w:pPr>
        <w:ind w:left="4320" w:hanging="180"/>
      </w:pPr>
    </w:lvl>
    <w:lvl w:ilvl="6" w:tplc="1D50E412" w:tentative="1">
      <w:start w:val="1"/>
      <w:numFmt w:val="decimal"/>
      <w:lvlText w:val="%7."/>
      <w:lvlJc w:val="left"/>
      <w:pPr>
        <w:ind w:left="5040" w:hanging="360"/>
      </w:pPr>
    </w:lvl>
    <w:lvl w:ilvl="7" w:tplc="3D7E93BC" w:tentative="1">
      <w:start w:val="1"/>
      <w:numFmt w:val="lowerLetter"/>
      <w:lvlText w:val="%8."/>
      <w:lvlJc w:val="left"/>
      <w:pPr>
        <w:ind w:left="5760" w:hanging="360"/>
      </w:pPr>
    </w:lvl>
    <w:lvl w:ilvl="8" w:tplc="2BD4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D096B"/>
    <w:multiLevelType w:val="hybridMultilevel"/>
    <w:tmpl w:val="29D40FB0"/>
    <w:lvl w:ilvl="0" w:tplc="5A40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D6B4" w:tentative="1">
      <w:start w:val="1"/>
      <w:numFmt w:val="lowerLetter"/>
      <w:lvlText w:val="%2."/>
      <w:lvlJc w:val="left"/>
      <w:pPr>
        <w:ind w:left="1440" w:hanging="360"/>
      </w:pPr>
    </w:lvl>
    <w:lvl w:ilvl="2" w:tplc="41523CD6" w:tentative="1">
      <w:start w:val="1"/>
      <w:numFmt w:val="lowerRoman"/>
      <w:lvlText w:val="%3."/>
      <w:lvlJc w:val="right"/>
      <w:pPr>
        <w:ind w:left="2160" w:hanging="180"/>
      </w:pPr>
    </w:lvl>
    <w:lvl w:ilvl="3" w:tplc="7108A988" w:tentative="1">
      <w:start w:val="1"/>
      <w:numFmt w:val="decimal"/>
      <w:lvlText w:val="%4."/>
      <w:lvlJc w:val="left"/>
      <w:pPr>
        <w:ind w:left="2880" w:hanging="360"/>
      </w:pPr>
    </w:lvl>
    <w:lvl w:ilvl="4" w:tplc="553C6F40" w:tentative="1">
      <w:start w:val="1"/>
      <w:numFmt w:val="lowerLetter"/>
      <w:lvlText w:val="%5."/>
      <w:lvlJc w:val="left"/>
      <w:pPr>
        <w:ind w:left="3600" w:hanging="360"/>
      </w:pPr>
    </w:lvl>
    <w:lvl w:ilvl="5" w:tplc="4C943808" w:tentative="1">
      <w:start w:val="1"/>
      <w:numFmt w:val="lowerRoman"/>
      <w:lvlText w:val="%6."/>
      <w:lvlJc w:val="right"/>
      <w:pPr>
        <w:ind w:left="4320" w:hanging="180"/>
      </w:pPr>
    </w:lvl>
    <w:lvl w:ilvl="6" w:tplc="DCFEBCAE" w:tentative="1">
      <w:start w:val="1"/>
      <w:numFmt w:val="decimal"/>
      <w:lvlText w:val="%7."/>
      <w:lvlJc w:val="left"/>
      <w:pPr>
        <w:ind w:left="5040" w:hanging="360"/>
      </w:pPr>
    </w:lvl>
    <w:lvl w:ilvl="7" w:tplc="10EEC698" w:tentative="1">
      <w:start w:val="1"/>
      <w:numFmt w:val="lowerLetter"/>
      <w:lvlText w:val="%8."/>
      <w:lvlJc w:val="left"/>
      <w:pPr>
        <w:ind w:left="5760" w:hanging="360"/>
      </w:pPr>
    </w:lvl>
    <w:lvl w:ilvl="8" w:tplc="33B04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7021"/>
    <w:multiLevelType w:val="hybridMultilevel"/>
    <w:tmpl w:val="56D8F05A"/>
    <w:lvl w:ilvl="0" w:tplc="1094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927590" w:tentative="1">
      <w:start w:val="1"/>
      <w:numFmt w:val="lowerLetter"/>
      <w:lvlText w:val="%2."/>
      <w:lvlJc w:val="left"/>
      <w:pPr>
        <w:ind w:left="1800" w:hanging="360"/>
      </w:pPr>
    </w:lvl>
    <w:lvl w:ilvl="2" w:tplc="B484C538" w:tentative="1">
      <w:start w:val="1"/>
      <w:numFmt w:val="lowerRoman"/>
      <w:lvlText w:val="%3."/>
      <w:lvlJc w:val="right"/>
      <w:pPr>
        <w:ind w:left="2520" w:hanging="180"/>
      </w:pPr>
    </w:lvl>
    <w:lvl w:ilvl="3" w:tplc="907C4D80" w:tentative="1">
      <w:start w:val="1"/>
      <w:numFmt w:val="decimal"/>
      <w:lvlText w:val="%4."/>
      <w:lvlJc w:val="left"/>
      <w:pPr>
        <w:ind w:left="3240" w:hanging="360"/>
      </w:pPr>
    </w:lvl>
    <w:lvl w:ilvl="4" w:tplc="91F881CC" w:tentative="1">
      <w:start w:val="1"/>
      <w:numFmt w:val="lowerLetter"/>
      <w:lvlText w:val="%5."/>
      <w:lvlJc w:val="left"/>
      <w:pPr>
        <w:ind w:left="3960" w:hanging="360"/>
      </w:pPr>
    </w:lvl>
    <w:lvl w:ilvl="5" w:tplc="E9BA2B2A" w:tentative="1">
      <w:start w:val="1"/>
      <w:numFmt w:val="lowerRoman"/>
      <w:lvlText w:val="%6."/>
      <w:lvlJc w:val="right"/>
      <w:pPr>
        <w:ind w:left="4680" w:hanging="180"/>
      </w:pPr>
    </w:lvl>
    <w:lvl w:ilvl="6" w:tplc="7500EEEE" w:tentative="1">
      <w:start w:val="1"/>
      <w:numFmt w:val="decimal"/>
      <w:lvlText w:val="%7."/>
      <w:lvlJc w:val="left"/>
      <w:pPr>
        <w:ind w:left="5400" w:hanging="360"/>
      </w:pPr>
    </w:lvl>
    <w:lvl w:ilvl="7" w:tplc="C3C61E2E" w:tentative="1">
      <w:start w:val="1"/>
      <w:numFmt w:val="lowerLetter"/>
      <w:lvlText w:val="%8."/>
      <w:lvlJc w:val="left"/>
      <w:pPr>
        <w:ind w:left="6120" w:hanging="360"/>
      </w:pPr>
    </w:lvl>
    <w:lvl w:ilvl="8" w:tplc="45CCF4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34669"/>
    <w:rsid w:val="000942CF"/>
    <w:rsid w:val="00115B4E"/>
    <w:rsid w:val="00164223"/>
    <w:rsid w:val="001740EC"/>
    <w:rsid w:val="001A2D08"/>
    <w:rsid w:val="001A5480"/>
    <w:rsid w:val="001C4D7F"/>
    <w:rsid w:val="001C5036"/>
    <w:rsid w:val="001D3F55"/>
    <w:rsid w:val="00267302"/>
    <w:rsid w:val="002E12CC"/>
    <w:rsid w:val="002E6AB9"/>
    <w:rsid w:val="00320BA1"/>
    <w:rsid w:val="00323A9F"/>
    <w:rsid w:val="00343C58"/>
    <w:rsid w:val="003733CB"/>
    <w:rsid w:val="00380B87"/>
    <w:rsid w:val="003A2AB2"/>
    <w:rsid w:val="003E33D4"/>
    <w:rsid w:val="0043310A"/>
    <w:rsid w:val="0043693F"/>
    <w:rsid w:val="0044412A"/>
    <w:rsid w:val="004579CB"/>
    <w:rsid w:val="00477302"/>
    <w:rsid w:val="004A4899"/>
    <w:rsid w:val="005370F4"/>
    <w:rsid w:val="00544960"/>
    <w:rsid w:val="00547A54"/>
    <w:rsid w:val="00551FD8"/>
    <w:rsid w:val="005710FC"/>
    <w:rsid w:val="005807E6"/>
    <w:rsid w:val="00582A09"/>
    <w:rsid w:val="005E116D"/>
    <w:rsid w:val="005E48A8"/>
    <w:rsid w:val="005F2B47"/>
    <w:rsid w:val="006806B2"/>
    <w:rsid w:val="00685CAF"/>
    <w:rsid w:val="006B6DC8"/>
    <w:rsid w:val="007869F4"/>
    <w:rsid w:val="007A4D45"/>
    <w:rsid w:val="007C0693"/>
    <w:rsid w:val="00830F67"/>
    <w:rsid w:val="00842082"/>
    <w:rsid w:val="008661C4"/>
    <w:rsid w:val="0089411B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1B03"/>
    <w:rsid w:val="00A64F41"/>
    <w:rsid w:val="00A722F8"/>
    <w:rsid w:val="00A903A1"/>
    <w:rsid w:val="00A943BD"/>
    <w:rsid w:val="00AA73EF"/>
    <w:rsid w:val="00AB1988"/>
    <w:rsid w:val="00B70D37"/>
    <w:rsid w:val="00BA3AC0"/>
    <w:rsid w:val="00BA5474"/>
    <w:rsid w:val="00BB15C1"/>
    <w:rsid w:val="00BC2952"/>
    <w:rsid w:val="00BE42F5"/>
    <w:rsid w:val="00C03AFF"/>
    <w:rsid w:val="00C24E20"/>
    <w:rsid w:val="00C26258"/>
    <w:rsid w:val="00C72261"/>
    <w:rsid w:val="00C85D74"/>
    <w:rsid w:val="00C9436A"/>
    <w:rsid w:val="00CE04ED"/>
    <w:rsid w:val="00D02A9F"/>
    <w:rsid w:val="00D14823"/>
    <w:rsid w:val="00D16FA3"/>
    <w:rsid w:val="00D305F8"/>
    <w:rsid w:val="00D36C52"/>
    <w:rsid w:val="00D625E6"/>
    <w:rsid w:val="00D82777"/>
    <w:rsid w:val="00E23555"/>
    <w:rsid w:val="00E26C18"/>
    <w:rsid w:val="00E27DA7"/>
    <w:rsid w:val="00E32465"/>
    <w:rsid w:val="00E714DE"/>
    <w:rsid w:val="00EC331A"/>
    <w:rsid w:val="00ED5B60"/>
    <w:rsid w:val="00EE2676"/>
    <w:rsid w:val="00F2168E"/>
    <w:rsid w:val="00F26281"/>
    <w:rsid w:val="00F50D6B"/>
    <w:rsid w:val="00F5467A"/>
    <w:rsid w:val="00F77E05"/>
    <w:rsid w:val="00FA73C6"/>
    <w:rsid w:val="00FB72F0"/>
    <w:rsid w:val="00FC4A6C"/>
    <w:rsid w:val="00FC6CB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1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C52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6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C52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6</cp:revision>
  <cp:lastPrinted>2023-03-10T14:27:00Z</cp:lastPrinted>
  <dcterms:created xsi:type="dcterms:W3CDTF">2025-05-15T05:55:00Z</dcterms:created>
  <dcterms:modified xsi:type="dcterms:W3CDTF">2025-06-13T03:39:00Z</dcterms:modified>
</cp:coreProperties>
</file>