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95A13" w14:textId="03B484A2" w:rsidR="00656458" w:rsidRPr="004463B6" w:rsidRDefault="00EC3846" w:rsidP="004463B6">
      <w:pPr>
        <w:pStyle w:val="Sarakstarindkopa"/>
        <w:widowControl w:val="0"/>
        <w:autoSpaceDE w:val="0"/>
        <w:autoSpaceDN w:val="0"/>
        <w:spacing w:after="0" w:line="240" w:lineRule="auto"/>
        <w:ind w:left="1080"/>
        <w:jc w:val="right"/>
        <w:rPr>
          <w:rFonts w:ascii="Times New Roman" w:hAnsi="Times New Roman" w:cs="Times New Roman"/>
          <w:b/>
          <w:sz w:val="20"/>
          <w:szCs w:val="20"/>
        </w:rPr>
      </w:pPr>
      <w:r>
        <w:rPr>
          <w:rFonts w:ascii="Times New Roman" w:hAnsi="Times New Roman" w:cs="Times New Roman"/>
          <w:b/>
          <w:sz w:val="20"/>
          <w:szCs w:val="20"/>
        </w:rPr>
        <w:t>2</w:t>
      </w:r>
      <w:r w:rsidR="004463B6" w:rsidRPr="004463B6">
        <w:rPr>
          <w:rFonts w:ascii="Times New Roman" w:hAnsi="Times New Roman" w:cs="Times New Roman"/>
          <w:b/>
          <w:sz w:val="20"/>
          <w:szCs w:val="20"/>
        </w:rPr>
        <w:t>.p</w:t>
      </w:r>
      <w:r w:rsidR="00834953" w:rsidRPr="004463B6">
        <w:rPr>
          <w:rFonts w:ascii="Times New Roman" w:hAnsi="Times New Roman" w:cs="Times New Roman"/>
          <w:b/>
          <w:sz w:val="20"/>
          <w:szCs w:val="20"/>
        </w:rPr>
        <w:t>ielikums</w:t>
      </w:r>
    </w:p>
    <w:p w14:paraId="7CE8603E" w14:textId="224EFDC2" w:rsidR="00B566C3" w:rsidRPr="004463B6" w:rsidRDefault="00656458" w:rsidP="00656458">
      <w:pPr>
        <w:pStyle w:val="Sarakstarindkopa"/>
        <w:widowControl w:val="0"/>
        <w:autoSpaceDE w:val="0"/>
        <w:autoSpaceDN w:val="0"/>
        <w:spacing w:after="0" w:line="240" w:lineRule="auto"/>
        <w:ind w:left="1080"/>
        <w:jc w:val="right"/>
        <w:rPr>
          <w:rFonts w:ascii="Times New Roman" w:hAnsi="Times New Roman" w:cs="Times New Roman"/>
          <w:sz w:val="20"/>
          <w:szCs w:val="20"/>
        </w:rPr>
      </w:pPr>
      <w:r w:rsidRPr="004463B6">
        <w:rPr>
          <w:rFonts w:ascii="Times New Roman" w:hAnsi="Times New Roman" w:cs="Times New Roman"/>
          <w:sz w:val="20"/>
          <w:szCs w:val="20"/>
        </w:rPr>
        <w:t xml:space="preserve">Cenu aptaujai “Vides labiekārtojuma elementu iegāde </w:t>
      </w:r>
      <w:r w:rsidR="004463B6" w:rsidRPr="004463B6">
        <w:rPr>
          <w:rFonts w:ascii="Times New Roman" w:hAnsi="Times New Roman" w:cs="Times New Roman"/>
          <w:sz w:val="20"/>
          <w:szCs w:val="20"/>
        </w:rPr>
        <w:t>Talsu pilsēt</w:t>
      </w:r>
      <w:r w:rsidR="004463B6">
        <w:rPr>
          <w:rFonts w:ascii="Times New Roman" w:hAnsi="Times New Roman" w:cs="Times New Roman"/>
          <w:sz w:val="20"/>
          <w:szCs w:val="20"/>
        </w:rPr>
        <w:t>as pārvaldes vajadzībām</w:t>
      </w:r>
      <w:r w:rsidR="004463B6" w:rsidRPr="004463B6">
        <w:rPr>
          <w:rFonts w:ascii="Times New Roman" w:hAnsi="Times New Roman" w:cs="Times New Roman"/>
          <w:sz w:val="20"/>
          <w:szCs w:val="20"/>
        </w:rPr>
        <w:t>”</w:t>
      </w:r>
      <w:r w:rsidR="00834953" w:rsidRPr="004463B6">
        <w:rPr>
          <w:rFonts w:ascii="Times New Roman" w:hAnsi="Times New Roman" w:cs="Times New Roman"/>
          <w:sz w:val="20"/>
          <w:szCs w:val="20"/>
        </w:rPr>
        <w:t xml:space="preserve"> </w:t>
      </w:r>
    </w:p>
    <w:p w14:paraId="79C134EA" w14:textId="77777777" w:rsidR="00B566C3" w:rsidRPr="00B566C3" w:rsidRDefault="00B566C3" w:rsidP="00B566C3">
      <w:pPr>
        <w:tabs>
          <w:tab w:val="left" w:pos="709"/>
        </w:tabs>
        <w:spacing w:after="0" w:line="240" w:lineRule="auto"/>
        <w:jc w:val="both"/>
        <w:rPr>
          <w:rFonts w:ascii="Times New Roman" w:hAnsi="Times New Roman" w:cs="Times New Roman"/>
          <w:sz w:val="24"/>
          <w:szCs w:val="24"/>
        </w:rPr>
      </w:pPr>
    </w:p>
    <w:p w14:paraId="3E764692" w14:textId="41454B16" w:rsidR="00B566C3" w:rsidRPr="00B566C3" w:rsidRDefault="00834953" w:rsidP="00656458">
      <w:pPr>
        <w:tabs>
          <w:tab w:val="left" w:pos="709"/>
        </w:tabs>
        <w:spacing w:after="0" w:line="240" w:lineRule="auto"/>
        <w:jc w:val="center"/>
        <w:rPr>
          <w:rFonts w:ascii="Times New Roman" w:hAnsi="Times New Roman" w:cs="Times New Roman"/>
          <w:b/>
          <w:bCs/>
          <w:sz w:val="24"/>
          <w:szCs w:val="24"/>
        </w:rPr>
      </w:pPr>
      <w:r w:rsidRPr="00B566C3">
        <w:rPr>
          <w:rFonts w:ascii="Times New Roman" w:hAnsi="Times New Roman" w:cs="Times New Roman"/>
          <w:b/>
          <w:bCs/>
          <w:sz w:val="24"/>
          <w:szCs w:val="24"/>
        </w:rPr>
        <w:t>TEHNISKĀ SPECIFIKĀCIJA</w:t>
      </w:r>
    </w:p>
    <w:p w14:paraId="5A7E2AD3" w14:textId="77777777" w:rsidR="00B566C3" w:rsidRPr="00356FEB" w:rsidRDefault="00B566C3" w:rsidP="00B566C3">
      <w:pPr>
        <w:spacing w:after="0" w:line="240" w:lineRule="auto"/>
        <w:rPr>
          <w:rFonts w:ascii="Times New Roman" w:hAnsi="Times New Roman" w:cs="Times New Roman"/>
          <w:b/>
          <w:sz w:val="24"/>
          <w:szCs w:val="24"/>
        </w:rPr>
      </w:pPr>
    </w:p>
    <w:p w14:paraId="353DCE0C" w14:textId="4B69B219" w:rsidR="00B566C3" w:rsidRPr="00356FEB" w:rsidRDefault="00834953" w:rsidP="00B566C3">
      <w:pPr>
        <w:spacing w:after="0" w:line="240" w:lineRule="auto"/>
        <w:jc w:val="center"/>
        <w:rPr>
          <w:rFonts w:ascii="Times New Roman" w:hAnsi="Times New Roman" w:cs="Times New Roman"/>
          <w:b/>
          <w:iCs/>
          <w:sz w:val="24"/>
          <w:szCs w:val="24"/>
          <w:lang w:eastAsia="lv-LV" w:bidi="lo-LA"/>
        </w:rPr>
      </w:pPr>
      <w:bookmarkStart w:id="0" w:name="_Hlk176430397"/>
      <w:r w:rsidRPr="00356FEB">
        <w:rPr>
          <w:rFonts w:ascii="Times New Roman" w:hAnsi="Times New Roman" w:cs="Times New Roman"/>
          <w:b/>
          <w:iCs/>
          <w:sz w:val="24"/>
          <w:szCs w:val="24"/>
          <w:lang w:eastAsia="lv-LV" w:bidi="lo-LA"/>
        </w:rPr>
        <w:t xml:space="preserve"> “Vides labiekārtojuma elementu iegāde</w:t>
      </w:r>
      <w:r w:rsidR="004463B6">
        <w:rPr>
          <w:rFonts w:ascii="Times New Roman" w:hAnsi="Times New Roman" w:cs="Times New Roman"/>
          <w:b/>
          <w:iCs/>
          <w:sz w:val="24"/>
          <w:szCs w:val="24"/>
          <w:lang w:eastAsia="lv-LV" w:bidi="lo-LA"/>
        </w:rPr>
        <w:t xml:space="preserve"> Talsu pilsētas pārvaldes vajadzībām</w:t>
      </w:r>
      <w:r w:rsidRPr="00356FEB">
        <w:rPr>
          <w:rFonts w:ascii="Times New Roman" w:hAnsi="Times New Roman" w:cs="Times New Roman"/>
          <w:b/>
          <w:iCs/>
          <w:sz w:val="24"/>
          <w:szCs w:val="24"/>
          <w:lang w:eastAsia="lv-LV" w:bidi="lo-LA"/>
        </w:rPr>
        <w:t xml:space="preserve">” </w:t>
      </w:r>
    </w:p>
    <w:p w14:paraId="1F1683B2" w14:textId="24FFC692" w:rsidR="00B566C3" w:rsidRPr="00356FEB" w:rsidRDefault="00834953" w:rsidP="00B566C3">
      <w:pPr>
        <w:spacing w:after="0" w:line="240" w:lineRule="auto"/>
        <w:jc w:val="center"/>
        <w:rPr>
          <w:rFonts w:ascii="Times New Roman" w:hAnsi="Times New Roman" w:cs="Times New Roman"/>
          <w:b/>
          <w:iCs/>
          <w:sz w:val="24"/>
          <w:szCs w:val="24"/>
          <w:lang w:eastAsia="lv-LV" w:bidi="lo-LA"/>
        </w:rPr>
      </w:pPr>
      <w:r w:rsidRPr="00356FEB">
        <w:rPr>
          <w:rFonts w:ascii="Times New Roman" w:hAnsi="Times New Roman" w:cs="Times New Roman"/>
          <w:b/>
          <w:iCs/>
          <w:sz w:val="24"/>
          <w:szCs w:val="24"/>
          <w:lang w:eastAsia="lv-LV" w:bidi="lo-LA"/>
        </w:rPr>
        <w:t xml:space="preserve">identifikācijas Nr. </w:t>
      </w:r>
      <w:proofErr w:type="spellStart"/>
      <w:r w:rsidR="00D1185B">
        <w:rPr>
          <w:rFonts w:ascii="Times New Roman" w:hAnsi="Times New Roman" w:cs="Times New Roman"/>
          <w:b/>
          <w:iCs/>
          <w:sz w:val="24"/>
          <w:szCs w:val="24"/>
          <w:lang w:eastAsia="lv-LV" w:bidi="lo-LA"/>
        </w:rPr>
        <w:t>TNPz</w:t>
      </w:r>
      <w:proofErr w:type="spellEnd"/>
      <w:r w:rsidR="00D1185B">
        <w:rPr>
          <w:rFonts w:ascii="Times New Roman" w:hAnsi="Times New Roman" w:cs="Times New Roman"/>
          <w:b/>
          <w:iCs/>
          <w:sz w:val="24"/>
          <w:szCs w:val="24"/>
          <w:lang w:eastAsia="lv-LV" w:bidi="lo-LA"/>
        </w:rPr>
        <w:t xml:space="preserve"> 2025/5</w:t>
      </w:r>
      <w:bookmarkStart w:id="1" w:name="_GoBack"/>
      <w:bookmarkEnd w:id="1"/>
      <w:r w:rsidR="004463B6">
        <w:rPr>
          <w:rFonts w:ascii="Times New Roman" w:hAnsi="Times New Roman" w:cs="Times New Roman"/>
          <w:b/>
          <w:iCs/>
          <w:sz w:val="24"/>
          <w:szCs w:val="24"/>
          <w:lang w:eastAsia="lv-LV" w:bidi="lo-LA"/>
        </w:rPr>
        <w:t>3</w:t>
      </w:r>
    </w:p>
    <w:p w14:paraId="3DC6F544" w14:textId="77777777" w:rsidR="00B566C3" w:rsidRPr="00B566C3" w:rsidRDefault="00B566C3" w:rsidP="00B566C3">
      <w:pPr>
        <w:spacing w:after="0" w:line="240" w:lineRule="auto"/>
        <w:rPr>
          <w:rFonts w:ascii="Times New Roman" w:hAnsi="Times New Roman" w:cs="Times New Roman"/>
          <w:sz w:val="24"/>
          <w:szCs w:val="24"/>
        </w:rPr>
      </w:pPr>
    </w:p>
    <w:bookmarkEnd w:id="0"/>
    <w:p w14:paraId="14BC14FC" w14:textId="673BB789"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Piegādātājs piegādā vides labiekārtojuma elementus: āra solus</w:t>
      </w:r>
      <w:r w:rsidR="00264191">
        <w:rPr>
          <w:rFonts w:ascii="Times New Roman" w:hAnsi="Times New Roman" w:cs="Times New Roman"/>
          <w:sz w:val="24"/>
          <w:szCs w:val="24"/>
        </w:rPr>
        <w:t xml:space="preserve"> </w:t>
      </w:r>
      <w:r w:rsidRPr="00B566C3">
        <w:rPr>
          <w:rFonts w:ascii="Times New Roman" w:hAnsi="Times New Roman" w:cs="Times New Roman"/>
          <w:sz w:val="24"/>
          <w:szCs w:val="24"/>
        </w:rPr>
        <w:t>(turpmāk – Preces) atbilstoši 1.</w:t>
      </w:r>
      <w:r w:rsidR="004463B6">
        <w:rPr>
          <w:rFonts w:ascii="Times New Roman" w:hAnsi="Times New Roman" w:cs="Times New Roman"/>
          <w:sz w:val="24"/>
          <w:szCs w:val="24"/>
        </w:rPr>
        <w:t xml:space="preserve"> </w:t>
      </w:r>
      <w:r w:rsidRPr="00B566C3">
        <w:rPr>
          <w:rFonts w:ascii="Times New Roman" w:hAnsi="Times New Roman" w:cs="Times New Roman"/>
          <w:sz w:val="24"/>
          <w:szCs w:val="24"/>
        </w:rPr>
        <w:t>tabulā norādītajai tehniskajai specifikācijai.</w:t>
      </w:r>
    </w:p>
    <w:p w14:paraId="0E7DD4E0" w14:textId="75874697"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Pasūtītājs pasūta un pērk Preces pa daļām</w:t>
      </w:r>
      <w:r w:rsidR="004463B6">
        <w:rPr>
          <w:rFonts w:ascii="Times New Roman" w:hAnsi="Times New Roman" w:cs="Times New Roman"/>
          <w:sz w:val="24"/>
          <w:szCs w:val="24"/>
        </w:rPr>
        <w:t xml:space="preserve">, </w:t>
      </w:r>
      <w:r w:rsidRPr="00B566C3">
        <w:rPr>
          <w:rFonts w:ascii="Times New Roman" w:hAnsi="Times New Roman" w:cs="Times New Roman"/>
          <w:sz w:val="24"/>
          <w:szCs w:val="24"/>
        </w:rPr>
        <w:t>ņemot vērā radušos nepieciešamību un pieejamos finanšu līdzekļus.</w:t>
      </w:r>
    </w:p>
    <w:p w14:paraId="0C5C5A3D" w14:textId="77777777"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 xml:space="preserve">Piegādātājs piegādā pasūtītās Preces </w:t>
      </w:r>
      <w:r w:rsidR="00132E4F">
        <w:rPr>
          <w:rFonts w:ascii="Times New Roman" w:hAnsi="Times New Roman" w:cs="Times New Roman"/>
          <w:sz w:val="24"/>
          <w:szCs w:val="24"/>
        </w:rPr>
        <w:t>30</w:t>
      </w:r>
      <w:r w:rsidRPr="00B566C3">
        <w:rPr>
          <w:rFonts w:ascii="Times New Roman" w:hAnsi="Times New Roman" w:cs="Times New Roman"/>
          <w:sz w:val="24"/>
          <w:szCs w:val="24"/>
        </w:rPr>
        <w:t xml:space="preserve"> (</w:t>
      </w:r>
      <w:r w:rsidR="00132E4F">
        <w:rPr>
          <w:rFonts w:ascii="Times New Roman" w:hAnsi="Times New Roman" w:cs="Times New Roman"/>
          <w:sz w:val="24"/>
          <w:szCs w:val="24"/>
        </w:rPr>
        <w:t>trīsdesmit</w:t>
      </w:r>
      <w:r w:rsidRPr="00B566C3">
        <w:rPr>
          <w:rFonts w:ascii="Times New Roman" w:hAnsi="Times New Roman" w:cs="Times New Roman"/>
          <w:sz w:val="24"/>
          <w:szCs w:val="24"/>
        </w:rPr>
        <w:t>) dienu laikā no pasūtījuma dienas.</w:t>
      </w:r>
    </w:p>
    <w:p w14:paraId="4DFE86DD" w14:textId="7A46F385"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Pasūtītājs</w:t>
      </w:r>
      <w:r w:rsidR="004463B6">
        <w:rPr>
          <w:rFonts w:ascii="Times New Roman" w:hAnsi="Times New Roman" w:cs="Times New Roman"/>
          <w:sz w:val="24"/>
          <w:szCs w:val="24"/>
        </w:rPr>
        <w:t xml:space="preserve"> ir</w:t>
      </w:r>
      <w:r w:rsidRPr="00B566C3">
        <w:rPr>
          <w:rFonts w:ascii="Times New Roman" w:hAnsi="Times New Roman" w:cs="Times New Roman"/>
          <w:sz w:val="24"/>
          <w:szCs w:val="24"/>
        </w:rPr>
        <w:t xml:space="preserve"> tiesīgs pasūtīt un pirkt Preces ar </w:t>
      </w:r>
      <w:r w:rsidR="004463B6">
        <w:rPr>
          <w:rFonts w:ascii="Times New Roman" w:hAnsi="Times New Roman" w:cs="Times New Roman"/>
          <w:sz w:val="24"/>
          <w:szCs w:val="24"/>
        </w:rPr>
        <w:t>atšķirīgu</w:t>
      </w:r>
      <w:r w:rsidRPr="00B566C3">
        <w:rPr>
          <w:rFonts w:ascii="Times New Roman" w:hAnsi="Times New Roman" w:cs="Times New Roman"/>
          <w:sz w:val="24"/>
          <w:szCs w:val="24"/>
        </w:rPr>
        <w:t xml:space="preserve"> tehnisko specifikāciju nekā norādīts 1.</w:t>
      </w:r>
      <w:r w:rsidR="004463B6">
        <w:rPr>
          <w:rFonts w:ascii="Times New Roman" w:hAnsi="Times New Roman" w:cs="Times New Roman"/>
          <w:sz w:val="24"/>
          <w:szCs w:val="24"/>
        </w:rPr>
        <w:t xml:space="preserve"> </w:t>
      </w:r>
      <w:r w:rsidRPr="00B566C3">
        <w:rPr>
          <w:rFonts w:ascii="Times New Roman" w:hAnsi="Times New Roman" w:cs="Times New Roman"/>
          <w:sz w:val="24"/>
          <w:szCs w:val="24"/>
        </w:rPr>
        <w:t xml:space="preserve">tabulā, ja pēc šādām Precēm Pasūtītājam ir radusies nepieciešamība un tam ir pieejami finanšu līdzekļi. Preces ar </w:t>
      </w:r>
      <w:r w:rsidR="004463B6">
        <w:rPr>
          <w:rFonts w:ascii="Times New Roman" w:hAnsi="Times New Roman" w:cs="Times New Roman"/>
          <w:sz w:val="24"/>
          <w:szCs w:val="24"/>
        </w:rPr>
        <w:t xml:space="preserve">atšķirīgu </w:t>
      </w:r>
      <w:r w:rsidRPr="00B566C3">
        <w:rPr>
          <w:rFonts w:ascii="Times New Roman" w:hAnsi="Times New Roman" w:cs="Times New Roman"/>
          <w:sz w:val="24"/>
          <w:szCs w:val="24"/>
        </w:rPr>
        <w:t>tehnisko specifikāciju Pasūtītājs pasūta un pērk no Piegādātāja piedāvātā Preču klāsta par cenu, kādu Piegādātājs tirgo Preci savā tirdzniecības vietā pasūtījuma brīdī, piemērojot finanšu piedāvājumā piedāvāto atlaidi.</w:t>
      </w:r>
    </w:p>
    <w:p w14:paraId="3888A8AC" w14:textId="0EF9275C"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Piegādātām Precēm ir jābūt jaunām, iepriekš nelietotām, t.sk. izstādēs, prezentācijās, u.c.</w:t>
      </w:r>
    </w:p>
    <w:p w14:paraId="6DBBA6E6" w14:textId="77777777" w:rsid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 xml:space="preserve">Ja tehniskās specifikācijas ietvertajā tabulā kādas Preces parametra tehniskā prasība nav noteikta, tad šim parametram jāatbilst minimālajām vispārpieņemtajām prasībām. Var tikt piegādātas ekvivalentas preces, bet vizuāli tās nedrīkst būtiski atšķirties no tehniskās specifikācijas tabulā ievietotā attēlā redzamās Preces. </w:t>
      </w:r>
    </w:p>
    <w:p w14:paraId="52FEAC48" w14:textId="77777777"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Piedāvātaj</w:t>
      </w:r>
      <w:r>
        <w:rPr>
          <w:rFonts w:ascii="Times New Roman" w:hAnsi="Times New Roman" w:cs="Times New Roman"/>
          <w:sz w:val="24"/>
          <w:szCs w:val="24"/>
        </w:rPr>
        <w:t>am Preču</w:t>
      </w:r>
      <w:r w:rsidRPr="00B566C3">
        <w:rPr>
          <w:rFonts w:ascii="Times New Roman" w:hAnsi="Times New Roman" w:cs="Times New Roman"/>
          <w:sz w:val="24"/>
          <w:szCs w:val="24"/>
        </w:rPr>
        <w:t xml:space="preserve"> tipam jābūt ar iespējamām variācijām</w:t>
      </w:r>
      <w:r>
        <w:rPr>
          <w:rFonts w:ascii="Times New Roman" w:hAnsi="Times New Roman" w:cs="Times New Roman"/>
          <w:sz w:val="24"/>
          <w:szCs w:val="24"/>
        </w:rPr>
        <w:t xml:space="preserve">, piemēram, solam iespējamas variācijas – </w:t>
      </w:r>
      <w:r w:rsidRPr="00B566C3">
        <w:rPr>
          <w:rFonts w:ascii="Times New Roman" w:hAnsi="Times New Roman" w:cs="Times New Roman"/>
          <w:sz w:val="24"/>
          <w:szCs w:val="24"/>
        </w:rPr>
        <w:t>bez atzveltnes un vienvietīgs ar roku balstiem, lai nākotnē varētu papildināt citas atpūtas vietas ar viena stila soliem.</w:t>
      </w:r>
    </w:p>
    <w:p w14:paraId="0F242133" w14:textId="77777777"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Precei jāatbilst spēkā esošajiem valsts standartiem, citos normatīvi tehniskajos dokumentos izvirzītajām Preču kvalitātes prasībām, kā arī Preču izgatavotāja sniegtajai informācijai par Preču kvalitāti.</w:t>
      </w:r>
    </w:p>
    <w:p w14:paraId="781A493C" w14:textId="77777777"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Piegādātajām jānodrošina 24 (divdesmit četri) mēneši piegādāto preču garantija.</w:t>
      </w:r>
    </w:p>
    <w:p w14:paraId="23788D57" w14:textId="77777777"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Preču piegādi Pretendents nodrošina visā Pasūtītāja apsaimniekotajā teritorijā pēc Pasūtītāja vajadzībām un bez papildu samaksas.</w:t>
      </w:r>
    </w:p>
    <w:p w14:paraId="62D316E6" w14:textId="77777777" w:rsidR="00B566C3" w:rsidRPr="00B566C3" w:rsidRDefault="00B566C3" w:rsidP="00AB25D8">
      <w:pPr>
        <w:spacing w:after="0" w:line="240" w:lineRule="auto"/>
        <w:rPr>
          <w:rFonts w:ascii="Times New Roman" w:hAnsi="Times New Roman" w:cs="Times New Roman"/>
          <w:sz w:val="24"/>
          <w:szCs w:val="24"/>
        </w:rPr>
      </w:pPr>
    </w:p>
    <w:p w14:paraId="57225CA8" w14:textId="77777777" w:rsidR="00B566C3" w:rsidRDefault="00834953" w:rsidP="00AB25D8">
      <w:pPr>
        <w:spacing w:after="0" w:line="240" w:lineRule="auto"/>
      </w:pPr>
      <w:r>
        <w:br w:type="page"/>
      </w:r>
    </w:p>
    <w:p w14:paraId="5C497079" w14:textId="77777777" w:rsidR="00B566C3" w:rsidRPr="004463B6" w:rsidRDefault="00834953" w:rsidP="00B566C3">
      <w:pPr>
        <w:ind w:right="-314"/>
        <w:jc w:val="right"/>
        <w:rPr>
          <w:rFonts w:ascii="Times New Roman" w:hAnsi="Times New Roman" w:cs="Times New Roman"/>
          <w:sz w:val="20"/>
          <w:szCs w:val="20"/>
        </w:rPr>
      </w:pPr>
      <w:r w:rsidRPr="004463B6">
        <w:rPr>
          <w:rFonts w:ascii="Times New Roman" w:hAnsi="Times New Roman" w:cs="Times New Roman"/>
          <w:sz w:val="20"/>
          <w:szCs w:val="20"/>
        </w:rPr>
        <w:lastRenderedPageBreak/>
        <w:t>1.tabula</w:t>
      </w:r>
    </w:p>
    <w:tbl>
      <w:tblPr>
        <w:tblStyle w:val="Reatabula"/>
        <w:tblW w:w="9639" w:type="dxa"/>
        <w:jc w:val="center"/>
        <w:tblLook w:val="04A0" w:firstRow="1" w:lastRow="0" w:firstColumn="1" w:lastColumn="0" w:noHBand="0" w:noVBand="1"/>
      </w:tblPr>
      <w:tblGrid>
        <w:gridCol w:w="2268"/>
        <w:gridCol w:w="7371"/>
      </w:tblGrid>
      <w:tr w:rsidR="00657460" w14:paraId="4BE22476" w14:textId="77777777" w:rsidTr="004463B6">
        <w:trPr>
          <w:jc w:val="center"/>
        </w:trPr>
        <w:tc>
          <w:tcPr>
            <w:tcW w:w="9639" w:type="dxa"/>
            <w:gridSpan w:val="2"/>
          </w:tcPr>
          <w:p w14:paraId="086CAAD3" w14:textId="77777777" w:rsidR="009E5548" w:rsidRPr="00CA4537" w:rsidRDefault="00834953">
            <w:pPr>
              <w:rPr>
                <w:rFonts w:ascii="Times New Roman" w:hAnsi="Times New Roman" w:cs="Times New Roman"/>
                <w:sz w:val="24"/>
                <w:szCs w:val="24"/>
              </w:rPr>
            </w:pPr>
            <w:r w:rsidRPr="00CA4537">
              <w:rPr>
                <w:rFonts w:ascii="Times New Roman" w:hAnsi="Times New Roman" w:cs="Times New Roman"/>
                <w:sz w:val="24"/>
                <w:szCs w:val="24"/>
              </w:rPr>
              <w:t xml:space="preserve">Prasības </w:t>
            </w:r>
          </w:p>
        </w:tc>
      </w:tr>
      <w:tr w:rsidR="00657460" w14:paraId="64C7E3F2" w14:textId="77777777" w:rsidTr="004463B6">
        <w:trPr>
          <w:jc w:val="center"/>
        </w:trPr>
        <w:tc>
          <w:tcPr>
            <w:tcW w:w="9639" w:type="dxa"/>
            <w:gridSpan w:val="2"/>
          </w:tcPr>
          <w:p w14:paraId="3D9DAB78" w14:textId="27B71DDF" w:rsidR="009E5548" w:rsidRPr="00CA4537" w:rsidRDefault="00834953" w:rsidP="00BF4DA8">
            <w:pPr>
              <w:rPr>
                <w:rFonts w:ascii="Times New Roman" w:eastAsia="Calibri" w:hAnsi="Times New Roman" w:cs="Times New Roman"/>
                <w:sz w:val="24"/>
                <w:szCs w:val="24"/>
              </w:rPr>
            </w:pPr>
            <w:r w:rsidRPr="00CA4537">
              <w:rPr>
                <w:rFonts w:ascii="Times New Roman" w:eastAsia="Calibri" w:hAnsi="Times New Roman" w:cs="Times New Roman"/>
                <w:sz w:val="24"/>
                <w:szCs w:val="24"/>
              </w:rPr>
              <w:t xml:space="preserve">Mērķis: Solu nomaiņa ar jauna dizaina </w:t>
            </w:r>
            <w:r w:rsidR="001A0ADE">
              <w:rPr>
                <w:rFonts w:ascii="Times New Roman" w:eastAsia="Calibri" w:hAnsi="Times New Roman" w:cs="Times New Roman"/>
                <w:sz w:val="24"/>
                <w:szCs w:val="24"/>
              </w:rPr>
              <w:t>sol</w:t>
            </w:r>
            <w:r w:rsidRPr="00CA4537">
              <w:rPr>
                <w:rFonts w:ascii="Times New Roman" w:eastAsia="Calibri" w:hAnsi="Times New Roman" w:cs="Times New Roman"/>
                <w:sz w:val="24"/>
                <w:szCs w:val="24"/>
              </w:rPr>
              <w:t>iem Tals</w:t>
            </w:r>
            <w:r w:rsidR="000353EE">
              <w:rPr>
                <w:rFonts w:ascii="Times New Roman" w:eastAsia="Calibri" w:hAnsi="Times New Roman" w:cs="Times New Roman"/>
                <w:sz w:val="24"/>
                <w:szCs w:val="24"/>
              </w:rPr>
              <w:t>u pi</w:t>
            </w:r>
            <w:r w:rsidRPr="00CA4537">
              <w:rPr>
                <w:rFonts w:ascii="Times New Roman" w:eastAsia="Calibri" w:hAnsi="Times New Roman" w:cs="Times New Roman"/>
                <w:sz w:val="24"/>
                <w:szCs w:val="24"/>
              </w:rPr>
              <w:t xml:space="preserve">lsētas teritorijā. </w:t>
            </w:r>
          </w:p>
        </w:tc>
      </w:tr>
      <w:tr w:rsidR="00E911CA" w14:paraId="5AF3CD28" w14:textId="77777777" w:rsidTr="009136EC">
        <w:trPr>
          <w:jc w:val="center"/>
        </w:trPr>
        <w:tc>
          <w:tcPr>
            <w:tcW w:w="9639" w:type="dxa"/>
            <w:gridSpan w:val="2"/>
            <w:vAlign w:val="center"/>
          </w:tcPr>
          <w:p w14:paraId="5B976B14" w14:textId="62C401F5" w:rsidR="00E911CA" w:rsidRPr="00A47B8E" w:rsidRDefault="00E911CA" w:rsidP="00656458">
            <w:pPr>
              <w:jc w:val="center"/>
              <w:rPr>
                <w:rFonts w:ascii="Times New Roman" w:hAnsi="Times New Roman" w:cs="Times New Roman"/>
                <w:b/>
                <w:bCs/>
                <w:i/>
                <w:iCs/>
                <w:sz w:val="24"/>
                <w:szCs w:val="24"/>
                <w:u w:val="single"/>
              </w:rPr>
            </w:pPr>
            <w:r w:rsidRPr="00A47B8E">
              <w:rPr>
                <w:rFonts w:ascii="Times New Roman" w:hAnsi="Times New Roman" w:cs="Times New Roman"/>
                <w:b/>
                <w:bCs/>
                <w:i/>
                <w:iCs/>
                <w:sz w:val="24"/>
                <w:szCs w:val="24"/>
                <w:u w:val="single"/>
              </w:rPr>
              <w:t>Sols (trīsvietīgs) ar roku balstu</w:t>
            </w:r>
          </w:p>
        </w:tc>
      </w:tr>
      <w:tr w:rsidR="00E911CA" w14:paraId="4FCCE06E" w14:textId="77777777" w:rsidTr="00615E89">
        <w:trPr>
          <w:jc w:val="center"/>
        </w:trPr>
        <w:tc>
          <w:tcPr>
            <w:tcW w:w="2268" w:type="dxa"/>
          </w:tcPr>
          <w:p w14:paraId="56127124" w14:textId="37C0A946" w:rsidR="00E911CA" w:rsidRPr="0040019B" w:rsidRDefault="00E911CA" w:rsidP="00E911CA">
            <w:pPr>
              <w:rPr>
                <w:rFonts w:ascii="Times New Roman" w:hAnsi="Times New Roman" w:cs="Times New Roman"/>
                <w:i/>
                <w:iCs/>
                <w:sz w:val="24"/>
                <w:szCs w:val="24"/>
              </w:rPr>
            </w:pPr>
            <w:r w:rsidRPr="0040019B">
              <w:rPr>
                <w:rFonts w:ascii="Times New Roman" w:hAnsi="Times New Roman" w:cs="Times New Roman"/>
                <w:i/>
                <w:iCs/>
                <w:sz w:val="24"/>
                <w:szCs w:val="24"/>
              </w:rPr>
              <w:t>Daudzums</w:t>
            </w:r>
          </w:p>
        </w:tc>
        <w:tc>
          <w:tcPr>
            <w:tcW w:w="7371" w:type="dxa"/>
          </w:tcPr>
          <w:p w14:paraId="25C9F51B" w14:textId="6D2FE2A9" w:rsidR="00E911CA" w:rsidRPr="00CA4537" w:rsidRDefault="00E911CA" w:rsidP="009E5548">
            <w:pPr>
              <w:rPr>
                <w:rFonts w:ascii="Times New Roman" w:hAnsi="Times New Roman" w:cs="Times New Roman"/>
                <w:sz w:val="24"/>
                <w:szCs w:val="24"/>
              </w:rPr>
            </w:pPr>
            <w:r>
              <w:rPr>
                <w:rFonts w:ascii="Times New Roman" w:hAnsi="Times New Roman" w:cs="Times New Roman"/>
                <w:sz w:val="24"/>
                <w:szCs w:val="24"/>
              </w:rPr>
              <w:t xml:space="preserve">Parka soli </w:t>
            </w:r>
            <w:r w:rsidRPr="00CA4537">
              <w:rPr>
                <w:rFonts w:ascii="Times New Roman" w:hAnsi="Times New Roman" w:cs="Times New Roman"/>
                <w:sz w:val="24"/>
                <w:szCs w:val="24"/>
              </w:rPr>
              <w:t>6 (seši) gab</w:t>
            </w:r>
            <w:r>
              <w:rPr>
                <w:rFonts w:ascii="Times New Roman" w:hAnsi="Times New Roman" w:cs="Times New Roman"/>
                <w:sz w:val="24"/>
                <w:szCs w:val="24"/>
              </w:rPr>
              <w:t>.</w:t>
            </w:r>
          </w:p>
        </w:tc>
      </w:tr>
      <w:tr w:rsidR="00657460" w14:paraId="65311E11" w14:textId="77777777" w:rsidTr="004463B6">
        <w:trPr>
          <w:jc w:val="center"/>
        </w:trPr>
        <w:tc>
          <w:tcPr>
            <w:tcW w:w="2268" w:type="dxa"/>
          </w:tcPr>
          <w:p w14:paraId="01CAAAB7" w14:textId="77777777" w:rsidR="009E5548" w:rsidRPr="0040019B" w:rsidRDefault="00834953" w:rsidP="009E5548">
            <w:pPr>
              <w:rPr>
                <w:rFonts w:ascii="Times New Roman" w:hAnsi="Times New Roman" w:cs="Times New Roman"/>
                <w:i/>
                <w:iCs/>
                <w:sz w:val="24"/>
                <w:szCs w:val="24"/>
              </w:rPr>
            </w:pPr>
            <w:r w:rsidRPr="0040019B">
              <w:rPr>
                <w:rFonts w:ascii="Times New Roman" w:eastAsia="Calibri" w:hAnsi="Times New Roman" w:cs="Times New Roman"/>
                <w:i/>
                <w:iCs/>
                <w:sz w:val="24"/>
                <w:szCs w:val="24"/>
              </w:rPr>
              <w:t>Izmēri</w:t>
            </w:r>
          </w:p>
        </w:tc>
        <w:tc>
          <w:tcPr>
            <w:tcW w:w="7371" w:type="dxa"/>
          </w:tcPr>
          <w:p w14:paraId="5703DE49" w14:textId="77777777" w:rsidR="009E5548" w:rsidRPr="00CA4537" w:rsidRDefault="00834953" w:rsidP="009E5548">
            <w:pPr>
              <w:rPr>
                <w:rFonts w:ascii="Times New Roman" w:hAnsi="Times New Roman" w:cs="Times New Roman"/>
                <w:sz w:val="24"/>
                <w:szCs w:val="24"/>
              </w:rPr>
            </w:pPr>
            <w:r w:rsidRPr="00CA4537">
              <w:rPr>
                <w:rFonts w:ascii="Times New Roman" w:hAnsi="Times New Roman" w:cs="Times New Roman"/>
                <w:sz w:val="24"/>
                <w:szCs w:val="24"/>
              </w:rPr>
              <w:t xml:space="preserve">Garums: 1800 mm </w:t>
            </w:r>
            <w:r w:rsidRPr="00CA4537">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CA4537">
              <w:rPr>
                <w:rFonts w:ascii="Times New Roman" w:eastAsia="Calibri" w:hAnsi="Times New Roman" w:cs="Times New Roman"/>
                <w:sz w:val="24"/>
                <w:szCs w:val="24"/>
              </w:rPr>
              <w:t>0 mm)</w:t>
            </w:r>
            <w:r w:rsidRPr="00CA4537">
              <w:rPr>
                <w:rFonts w:ascii="Times New Roman" w:hAnsi="Times New Roman" w:cs="Times New Roman"/>
                <w:sz w:val="24"/>
                <w:szCs w:val="24"/>
              </w:rPr>
              <w:t>;</w:t>
            </w:r>
          </w:p>
          <w:p w14:paraId="4A736C04" w14:textId="5B25EA94" w:rsidR="009E5548" w:rsidRPr="00CA4537" w:rsidRDefault="00834953" w:rsidP="009E5548">
            <w:pPr>
              <w:rPr>
                <w:rFonts w:ascii="Times New Roman" w:hAnsi="Times New Roman" w:cs="Times New Roman"/>
                <w:sz w:val="24"/>
                <w:szCs w:val="24"/>
              </w:rPr>
            </w:pPr>
            <w:r w:rsidRPr="00CA4537">
              <w:rPr>
                <w:rFonts w:ascii="Times New Roman" w:hAnsi="Times New Roman" w:cs="Times New Roman"/>
                <w:sz w:val="24"/>
                <w:szCs w:val="24"/>
              </w:rPr>
              <w:t xml:space="preserve">Platums: 646 mm </w:t>
            </w:r>
            <w:r w:rsidRPr="00CA4537">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CA4537">
              <w:rPr>
                <w:rFonts w:ascii="Times New Roman" w:eastAsia="Calibri" w:hAnsi="Times New Roman" w:cs="Times New Roman"/>
                <w:sz w:val="24"/>
                <w:szCs w:val="24"/>
              </w:rPr>
              <w:t>0 mm);</w:t>
            </w:r>
            <w:r w:rsidR="000C15B1">
              <w:rPr>
                <w:rFonts w:ascii="Times New Roman" w:eastAsia="Calibri" w:hAnsi="Times New Roman" w:cs="Times New Roman"/>
                <w:sz w:val="24"/>
                <w:szCs w:val="24"/>
              </w:rPr>
              <w:t>x`</w:t>
            </w:r>
          </w:p>
          <w:p w14:paraId="4903A999" w14:textId="77777777" w:rsidR="009E5548" w:rsidRPr="00CA4537" w:rsidRDefault="00834953" w:rsidP="009E5548">
            <w:pPr>
              <w:rPr>
                <w:rFonts w:ascii="Times New Roman" w:eastAsia="Calibri" w:hAnsi="Times New Roman" w:cs="Times New Roman"/>
                <w:sz w:val="24"/>
                <w:szCs w:val="24"/>
              </w:rPr>
            </w:pPr>
            <w:r w:rsidRPr="00CA4537">
              <w:rPr>
                <w:rFonts w:ascii="Times New Roman" w:hAnsi="Times New Roman" w:cs="Times New Roman"/>
                <w:sz w:val="24"/>
                <w:szCs w:val="24"/>
              </w:rPr>
              <w:t xml:space="preserve">Augstums kopējais: 773 mm </w:t>
            </w:r>
            <w:r w:rsidRPr="00CA4537">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CA4537">
              <w:rPr>
                <w:rFonts w:ascii="Times New Roman" w:eastAsia="Calibri" w:hAnsi="Times New Roman" w:cs="Times New Roman"/>
                <w:sz w:val="24"/>
                <w:szCs w:val="24"/>
              </w:rPr>
              <w:t>0 mm);</w:t>
            </w:r>
          </w:p>
          <w:p w14:paraId="2C8E2BC0" w14:textId="77777777" w:rsidR="009E5548" w:rsidRPr="00CA4537" w:rsidRDefault="00834953" w:rsidP="009E5548">
            <w:pPr>
              <w:rPr>
                <w:rFonts w:ascii="Times New Roman" w:hAnsi="Times New Roman" w:cs="Times New Roman"/>
                <w:sz w:val="24"/>
                <w:szCs w:val="24"/>
              </w:rPr>
            </w:pPr>
            <w:r w:rsidRPr="00CA4537">
              <w:rPr>
                <w:rFonts w:ascii="Times New Roman" w:eastAsia="Calibri" w:hAnsi="Times New Roman" w:cs="Times New Roman"/>
                <w:sz w:val="24"/>
                <w:szCs w:val="24"/>
              </w:rPr>
              <w:t>Augstums sēdvirsmai: 427 mm (+/- 30 mm)</w:t>
            </w:r>
          </w:p>
        </w:tc>
      </w:tr>
      <w:tr w:rsidR="00657460" w14:paraId="176A0AD5" w14:textId="77777777" w:rsidTr="004463B6">
        <w:trPr>
          <w:jc w:val="center"/>
        </w:trPr>
        <w:tc>
          <w:tcPr>
            <w:tcW w:w="2268" w:type="dxa"/>
          </w:tcPr>
          <w:p w14:paraId="285B70A8" w14:textId="77777777" w:rsidR="009E5548" w:rsidRPr="0040019B" w:rsidRDefault="00834953" w:rsidP="009E5548">
            <w:pPr>
              <w:rPr>
                <w:rFonts w:ascii="Times New Roman" w:hAnsi="Times New Roman" w:cs="Times New Roman"/>
                <w:i/>
                <w:iCs/>
                <w:sz w:val="24"/>
                <w:szCs w:val="24"/>
              </w:rPr>
            </w:pPr>
            <w:r w:rsidRPr="0040019B">
              <w:rPr>
                <w:rFonts w:ascii="Times New Roman" w:eastAsia="Calibri" w:hAnsi="Times New Roman" w:cs="Times New Roman"/>
                <w:i/>
                <w:iCs/>
                <w:sz w:val="24"/>
                <w:szCs w:val="24"/>
              </w:rPr>
              <w:t>Materiāls</w:t>
            </w:r>
          </w:p>
        </w:tc>
        <w:tc>
          <w:tcPr>
            <w:tcW w:w="7371" w:type="dxa"/>
          </w:tcPr>
          <w:p w14:paraId="56FDA7E2" w14:textId="77777777" w:rsidR="009E5548" w:rsidRPr="00CA4537" w:rsidRDefault="00834953" w:rsidP="009E5548">
            <w:pPr>
              <w:rPr>
                <w:rFonts w:ascii="Times New Roman" w:hAnsi="Times New Roman" w:cs="Times New Roman"/>
                <w:sz w:val="24"/>
                <w:szCs w:val="24"/>
              </w:rPr>
            </w:pPr>
            <w:r w:rsidRPr="00CA4537">
              <w:rPr>
                <w:rFonts w:ascii="Times New Roman" w:hAnsi="Times New Roman" w:cs="Times New Roman"/>
                <w:sz w:val="24"/>
                <w:szCs w:val="24"/>
              </w:rPr>
              <w:t xml:space="preserve">Karsti cinkots tērauds ar pulvera pārklājumu; </w:t>
            </w:r>
          </w:p>
          <w:p w14:paraId="5C1E748C" w14:textId="77777777" w:rsidR="009E5548" w:rsidRPr="00CA4537" w:rsidRDefault="00834953" w:rsidP="009E5548">
            <w:pPr>
              <w:rPr>
                <w:rFonts w:ascii="Times New Roman" w:hAnsi="Times New Roman" w:cs="Times New Roman"/>
                <w:sz w:val="24"/>
                <w:szCs w:val="24"/>
              </w:rPr>
            </w:pPr>
            <w:r w:rsidRPr="00CA4537">
              <w:rPr>
                <w:rFonts w:ascii="Times New Roman" w:hAnsi="Times New Roman" w:cs="Times New Roman"/>
                <w:sz w:val="24"/>
                <w:szCs w:val="24"/>
              </w:rPr>
              <w:t>RAL 9005 (melns)</w:t>
            </w:r>
          </w:p>
        </w:tc>
      </w:tr>
      <w:tr w:rsidR="00657460" w14:paraId="1337C02B" w14:textId="77777777" w:rsidTr="004463B6">
        <w:trPr>
          <w:jc w:val="center"/>
        </w:trPr>
        <w:tc>
          <w:tcPr>
            <w:tcW w:w="2268" w:type="dxa"/>
          </w:tcPr>
          <w:p w14:paraId="5A2E5D67" w14:textId="77777777" w:rsidR="009E5548" w:rsidRPr="0040019B" w:rsidRDefault="009E5548" w:rsidP="009E5548">
            <w:pPr>
              <w:rPr>
                <w:rFonts w:ascii="Times New Roman" w:eastAsia="Calibri" w:hAnsi="Times New Roman" w:cs="Times New Roman"/>
                <w:i/>
                <w:iCs/>
                <w:sz w:val="24"/>
                <w:szCs w:val="24"/>
              </w:rPr>
            </w:pPr>
          </w:p>
        </w:tc>
        <w:tc>
          <w:tcPr>
            <w:tcW w:w="7371" w:type="dxa"/>
          </w:tcPr>
          <w:p w14:paraId="3FC211F5" w14:textId="692AF867" w:rsidR="009E5548" w:rsidRPr="00CA4537" w:rsidRDefault="00834953" w:rsidP="009E5548">
            <w:pPr>
              <w:rPr>
                <w:rFonts w:ascii="Times New Roman" w:hAnsi="Times New Roman" w:cs="Times New Roman"/>
                <w:sz w:val="24"/>
                <w:szCs w:val="24"/>
                <w:lang w:val="it-IT"/>
              </w:rPr>
            </w:pPr>
            <w:r w:rsidRPr="00CA4537">
              <w:rPr>
                <w:rFonts w:ascii="Times New Roman" w:hAnsi="Times New Roman" w:cs="Times New Roman"/>
                <w:sz w:val="24"/>
                <w:szCs w:val="24"/>
                <w:lang w:val="it-IT"/>
              </w:rPr>
              <w:t xml:space="preserve">sēdvirsma un atzveltne: </w:t>
            </w:r>
            <w:r w:rsidR="00FA22C0">
              <w:rPr>
                <w:rFonts w:ascii="Times New Roman" w:hAnsi="Times New Roman" w:cs="Times New Roman"/>
                <w:sz w:val="24"/>
                <w:szCs w:val="24"/>
              </w:rPr>
              <w:t xml:space="preserve">termiski apstrādāta koksne, kas apstrādāta ar āra </w:t>
            </w:r>
            <w:r w:rsidR="00C97CA5">
              <w:rPr>
                <w:rFonts w:ascii="Times New Roman" w:hAnsi="Times New Roman" w:cs="Times New Roman"/>
                <w:sz w:val="24"/>
                <w:szCs w:val="24"/>
              </w:rPr>
              <w:t>apstākļiem</w:t>
            </w:r>
            <w:r w:rsidRPr="00CA4537">
              <w:rPr>
                <w:rFonts w:ascii="Times New Roman" w:hAnsi="Times New Roman" w:cs="Times New Roman"/>
                <w:sz w:val="24"/>
                <w:szCs w:val="24"/>
              </w:rPr>
              <w:t xml:space="preserve"> </w:t>
            </w:r>
            <w:r w:rsidR="00FA22C0">
              <w:rPr>
                <w:rFonts w:ascii="Times New Roman" w:hAnsi="Times New Roman" w:cs="Times New Roman"/>
                <w:sz w:val="24"/>
                <w:szCs w:val="24"/>
              </w:rPr>
              <w:t xml:space="preserve">atbilstošu </w:t>
            </w:r>
            <w:proofErr w:type="spellStart"/>
            <w:r w:rsidRPr="00CA4537">
              <w:rPr>
                <w:rFonts w:ascii="Times New Roman" w:hAnsi="Times New Roman" w:cs="Times New Roman"/>
                <w:sz w:val="24"/>
                <w:szCs w:val="24"/>
              </w:rPr>
              <w:t>aizsargeļļu</w:t>
            </w:r>
            <w:proofErr w:type="spellEnd"/>
          </w:p>
        </w:tc>
      </w:tr>
      <w:tr w:rsidR="001A0ADE" w:rsidRPr="001A0ADE" w14:paraId="3C01389D" w14:textId="77777777" w:rsidTr="004463B6">
        <w:trPr>
          <w:jc w:val="center"/>
        </w:trPr>
        <w:tc>
          <w:tcPr>
            <w:tcW w:w="2268" w:type="dxa"/>
          </w:tcPr>
          <w:p w14:paraId="3C937013" w14:textId="77777777" w:rsidR="009E5548" w:rsidRPr="001A0ADE" w:rsidRDefault="009E5548" w:rsidP="009E5548">
            <w:pPr>
              <w:rPr>
                <w:rFonts w:ascii="Times New Roman" w:eastAsia="Calibri" w:hAnsi="Times New Roman" w:cs="Times New Roman"/>
                <w:i/>
                <w:iCs/>
                <w:color w:val="000000" w:themeColor="text1"/>
                <w:sz w:val="24"/>
                <w:szCs w:val="24"/>
              </w:rPr>
            </w:pPr>
          </w:p>
        </w:tc>
        <w:tc>
          <w:tcPr>
            <w:tcW w:w="7371" w:type="dxa"/>
          </w:tcPr>
          <w:p w14:paraId="7F3F5733" w14:textId="77777777" w:rsidR="009E5548" w:rsidRPr="001A0ADE" w:rsidRDefault="00834953" w:rsidP="009E5548">
            <w:pPr>
              <w:rPr>
                <w:rFonts w:ascii="Times New Roman" w:hAnsi="Times New Roman" w:cs="Times New Roman"/>
                <w:color w:val="000000" w:themeColor="text1"/>
                <w:sz w:val="24"/>
                <w:szCs w:val="24"/>
              </w:rPr>
            </w:pPr>
            <w:r w:rsidRPr="001A0ADE">
              <w:rPr>
                <w:rFonts w:ascii="Times New Roman" w:hAnsi="Times New Roman" w:cs="Times New Roman"/>
                <w:color w:val="000000" w:themeColor="text1"/>
                <w:sz w:val="24"/>
                <w:szCs w:val="24"/>
              </w:rPr>
              <w:t>nav pieļaujama koka detaļu stiprināšana no priekšpuses, skrū</w:t>
            </w:r>
            <w:r w:rsidRPr="001A0ADE">
              <w:rPr>
                <w:rFonts w:ascii="Times New Roman" w:hAnsi="Times New Roman" w:cs="Times New Roman"/>
                <w:color w:val="000000" w:themeColor="text1"/>
                <w:sz w:val="24"/>
                <w:szCs w:val="24"/>
                <w:lang w:val="pt-PT"/>
              </w:rPr>
              <w:t>ves no ner</w:t>
            </w:r>
            <w:r w:rsidRPr="001A0ADE">
              <w:rPr>
                <w:rFonts w:ascii="Times New Roman" w:hAnsi="Times New Roman" w:cs="Times New Roman"/>
                <w:color w:val="000000" w:themeColor="text1"/>
                <w:sz w:val="24"/>
                <w:szCs w:val="24"/>
              </w:rPr>
              <w:t>ūsējošā tērauda</w:t>
            </w:r>
          </w:p>
        </w:tc>
      </w:tr>
      <w:tr w:rsidR="00657460" w14:paraId="0DCCCEFE" w14:textId="77777777" w:rsidTr="004463B6">
        <w:trPr>
          <w:jc w:val="center"/>
        </w:trPr>
        <w:tc>
          <w:tcPr>
            <w:tcW w:w="2268" w:type="dxa"/>
          </w:tcPr>
          <w:p w14:paraId="15E5A6E5" w14:textId="77777777" w:rsidR="009E5548" w:rsidRPr="0040019B" w:rsidRDefault="00834953" w:rsidP="009E5548">
            <w:pPr>
              <w:rPr>
                <w:rFonts w:ascii="Times New Roman" w:hAnsi="Times New Roman" w:cs="Times New Roman"/>
                <w:i/>
                <w:iCs/>
                <w:sz w:val="24"/>
                <w:szCs w:val="24"/>
              </w:rPr>
            </w:pPr>
            <w:r w:rsidRPr="0040019B">
              <w:rPr>
                <w:rFonts w:ascii="Times New Roman" w:eastAsia="Times New Roman" w:hAnsi="Times New Roman" w:cs="Times New Roman"/>
                <w:i/>
                <w:iCs/>
                <w:color w:val="000000"/>
                <w:sz w:val="24"/>
                <w:szCs w:val="24"/>
                <w:lang w:eastAsia="lv-LV"/>
              </w:rPr>
              <w:t>Stiprinājuma veids</w:t>
            </w:r>
          </w:p>
        </w:tc>
        <w:tc>
          <w:tcPr>
            <w:tcW w:w="7371" w:type="dxa"/>
          </w:tcPr>
          <w:p w14:paraId="26405A16" w14:textId="7ABB307C" w:rsidR="009E5548" w:rsidRPr="00CA4537" w:rsidRDefault="00834953" w:rsidP="009E5548">
            <w:pPr>
              <w:rPr>
                <w:rFonts w:ascii="Times New Roman" w:hAnsi="Times New Roman" w:cs="Times New Roman"/>
                <w:sz w:val="24"/>
                <w:szCs w:val="24"/>
              </w:rPr>
            </w:pPr>
            <w:r w:rsidRPr="00CA4537">
              <w:rPr>
                <w:rFonts w:ascii="Times New Roman" w:hAnsi="Times New Roman" w:cs="Times New Roman"/>
                <w:sz w:val="24"/>
                <w:szCs w:val="24"/>
              </w:rPr>
              <w:t xml:space="preserve">Piestiprināšana uz </w:t>
            </w:r>
            <w:r w:rsidR="002717B6">
              <w:rPr>
                <w:rFonts w:ascii="Times New Roman" w:hAnsi="Times New Roman" w:cs="Times New Roman"/>
                <w:sz w:val="24"/>
                <w:szCs w:val="24"/>
              </w:rPr>
              <w:t>esoša bruģakmens pamatnes</w:t>
            </w:r>
            <w:r w:rsidRPr="00CA4537">
              <w:rPr>
                <w:rFonts w:ascii="Times New Roman" w:hAnsi="Times New Roman" w:cs="Times New Roman"/>
                <w:sz w:val="24"/>
                <w:szCs w:val="24"/>
              </w:rPr>
              <w:t xml:space="preserve"> ar enkura skrūvēm no nerūsējošā tērauda, </w:t>
            </w:r>
            <w:r w:rsidRPr="00CA4537">
              <w:rPr>
                <w:rFonts w:ascii="Times New Roman" w:eastAsia="Times New Roman" w:hAnsi="Times New Roman" w:cs="Times New Roman"/>
                <w:sz w:val="24"/>
                <w:szCs w:val="24"/>
                <w:lang w:eastAsia="lv-LV"/>
              </w:rPr>
              <w:t>saskaņā ar ražotāja instrukcijām</w:t>
            </w:r>
          </w:p>
        </w:tc>
      </w:tr>
      <w:tr w:rsidR="00657460" w14:paraId="7F2DE2D5" w14:textId="77777777" w:rsidTr="004463B6">
        <w:trPr>
          <w:jc w:val="center"/>
        </w:trPr>
        <w:tc>
          <w:tcPr>
            <w:tcW w:w="2268" w:type="dxa"/>
          </w:tcPr>
          <w:p w14:paraId="052DA751" w14:textId="77777777" w:rsidR="009E5548" w:rsidRPr="00CA4537" w:rsidRDefault="009E5548" w:rsidP="009E5548">
            <w:pPr>
              <w:rPr>
                <w:rFonts w:ascii="Times New Roman" w:eastAsia="Times New Roman" w:hAnsi="Times New Roman" w:cs="Times New Roman"/>
                <w:color w:val="000000"/>
                <w:sz w:val="24"/>
                <w:szCs w:val="24"/>
                <w:lang w:eastAsia="lv-LV"/>
              </w:rPr>
            </w:pPr>
          </w:p>
        </w:tc>
        <w:tc>
          <w:tcPr>
            <w:tcW w:w="7371" w:type="dxa"/>
          </w:tcPr>
          <w:p w14:paraId="43787504" w14:textId="77777777" w:rsidR="009E5548" w:rsidRPr="00CA4537" w:rsidRDefault="00834953" w:rsidP="009E5548">
            <w:pPr>
              <w:rPr>
                <w:rFonts w:ascii="Times New Roman" w:hAnsi="Times New Roman" w:cs="Times New Roman"/>
                <w:sz w:val="24"/>
                <w:szCs w:val="24"/>
                <w:lang w:val="pt-PT"/>
              </w:rPr>
            </w:pPr>
            <w:r w:rsidRPr="00CA4537">
              <w:rPr>
                <w:rFonts w:ascii="Times New Roman" w:hAnsi="Times New Roman" w:cs="Times New Roman"/>
                <w:sz w:val="24"/>
                <w:szCs w:val="24"/>
                <w:lang w:val="pt-PT"/>
              </w:rPr>
              <w:t>Nedr</w:t>
            </w:r>
            <w:r w:rsidRPr="00CA4537">
              <w:rPr>
                <w:rFonts w:ascii="Times New Roman" w:hAnsi="Times New Roman" w:cs="Times New Roman"/>
                <w:sz w:val="24"/>
                <w:szCs w:val="24"/>
              </w:rPr>
              <w:t>īkst bū</w:t>
            </w:r>
            <w:r w:rsidRPr="00CA4537">
              <w:rPr>
                <w:rFonts w:ascii="Times New Roman" w:hAnsi="Times New Roman" w:cs="Times New Roman"/>
                <w:sz w:val="24"/>
                <w:szCs w:val="24"/>
                <w:lang w:val="pt-PT"/>
              </w:rPr>
              <w:t>t asas malas, atkl</w:t>
            </w:r>
            <w:r w:rsidRPr="00CA4537">
              <w:rPr>
                <w:rFonts w:ascii="Times New Roman" w:hAnsi="Times New Roman" w:cs="Times New Roman"/>
                <w:sz w:val="24"/>
                <w:szCs w:val="24"/>
              </w:rPr>
              <w:t>āti savienojumu elementi, pie kuriem viegli piekļūt un savainoties, visām virsmām jābūt gludām.</w:t>
            </w:r>
          </w:p>
        </w:tc>
      </w:tr>
      <w:tr w:rsidR="00657460" w14:paraId="164C79B2" w14:textId="77777777" w:rsidTr="004463B6">
        <w:trPr>
          <w:jc w:val="center"/>
        </w:trPr>
        <w:tc>
          <w:tcPr>
            <w:tcW w:w="2268" w:type="dxa"/>
          </w:tcPr>
          <w:p w14:paraId="1E63F10E" w14:textId="77777777" w:rsidR="009E5548" w:rsidRPr="00CA4537" w:rsidRDefault="009E5548" w:rsidP="009E5548">
            <w:pPr>
              <w:rPr>
                <w:rFonts w:ascii="Times New Roman" w:eastAsia="Times New Roman" w:hAnsi="Times New Roman" w:cs="Times New Roman"/>
                <w:color w:val="000000"/>
                <w:sz w:val="24"/>
                <w:szCs w:val="24"/>
                <w:lang w:eastAsia="lv-LV"/>
              </w:rPr>
            </w:pPr>
          </w:p>
        </w:tc>
        <w:tc>
          <w:tcPr>
            <w:tcW w:w="7371" w:type="dxa"/>
          </w:tcPr>
          <w:p w14:paraId="7B235A4F" w14:textId="77777777" w:rsidR="009E5548" w:rsidRPr="00CA4537" w:rsidRDefault="00834953" w:rsidP="009E5548">
            <w:pPr>
              <w:rPr>
                <w:rFonts w:ascii="Times New Roman" w:hAnsi="Times New Roman" w:cs="Times New Roman"/>
                <w:sz w:val="24"/>
                <w:szCs w:val="24"/>
                <w:lang w:val="it-IT"/>
              </w:rPr>
            </w:pPr>
            <w:r w:rsidRPr="00CA4537">
              <w:rPr>
                <w:rFonts w:ascii="Times New Roman" w:hAnsi="Times New Roman" w:cs="Times New Roman"/>
                <w:sz w:val="24"/>
                <w:szCs w:val="24"/>
                <w:lang w:val="it-IT"/>
              </w:rPr>
              <w:t>Visi stiprin</w:t>
            </w:r>
            <w:r w:rsidRPr="00CA4537">
              <w:rPr>
                <w:rFonts w:ascii="Times New Roman" w:hAnsi="Times New Roman" w:cs="Times New Roman"/>
                <w:sz w:val="24"/>
                <w:szCs w:val="24"/>
              </w:rPr>
              <w:t>ā</w:t>
            </w:r>
            <w:r w:rsidRPr="00CA4537">
              <w:rPr>
                <w:rFonts w:ascii="Times New Roman" w:hAnsi="Times New Roman" w:cs="Times New Roman"/>
                <w:sz w:val="24"/>
                <w:szCs w:val="24"/>
                <w:lang w:val="it-IT"/>
              </w:rPr>
              <w:t>jumi ir nelieli, to forma un/vai kr</w:t>
            </w:r>
            <w:r w:rsidRPr="00CA4537">
              <w:rPr>
                <w:rFonts w:ascii="Times New Roman" w:hAnsi="Times New Roman" w:cs="Times New Roman"/>
                <w:sz w:val="24"/>
                <w:szCs w:val="24"/>
              </w:rPr>
              <w:t>ā</w:t>
            </w:r>
            <w:r w:rsidRPr="00CA4537">
              <w:rPr>
                <w:rFonts w:ascii="Times New Roman" w:hAnsi="Times New Roman" w:cs="Times New Roman"/>
                <w:sz w:val="24"/>
                <w:szCs w:val="24"/>
                <w:lang w:val="es-ES_tradnl"/>
              </w:rPr>
              <w:t>sa ir saskan</w:t>
            </w:r>
            <w:r w:rsidRPr="00CA4537">
              <w:rPr>
                <w:rFonts w:ascii="Times New Roman" w:hAnsi="Times New Roman" w:cs="Times New Roman"/>
                <w:sz w:val="24"/>
                <w:szCs w:val="24"/>
              </w:rPr>
              <w:t>īga ar kopē</w:t>
            </w:r>
            <w:r w:rsidRPr="00CA4537">
              <w:rPr>
                <w:rFonts w:ascii="Times New Roman" w:hAnsi="Times New Roman" w:cs="Times New Roman"/>
                <w:sz w:val="24"/>
                <w:szCs w:val="24"/>
                <w:lang w:val="it-IT"/>
              </w:rPr>
              <w:t>jo elementa dizainu.</w:t>
            </w:r>
          </w:p>
        </w:tc>
      </w:tr>
      <w:tr w:rsidR="00657460" w14:paraId="0E819D72" w14:textId="77777777" w:rsidTr="004463B6">
        <w:trPr>
          <w:jc w:val="center"/>
        </w:trPr>
        <w:tc>
          <w:tcPr>
            <w:tcW w:w="9639" w:type="dxa"/>
            <w:gridSpan w:val="2"/>
          </w:tcPr>
          <w:p w14:paraId="0EE551D9" w14:textId="5FB098CE" w:rsidR="009E5548" w:rsidRPr="0040019B" w:rsidRDefault="00FA22C0" w:rsidP="009E5548">
            <w:pPr>
              <w:rPr>
                <w:rFonts w:ascii="Times New Roman" w:eastAsia="Times New Roman" w:hAnsi="Times New Roman" w:cs="Times New Roman"/>
                <w:i/>
                <w:iCs/>
                <w:color w:val="000000"/>
                <w:sz w:val="24"/>
                <w:szCs w:val="24"/>
                <w:lang w:eastAsia="lv-LV"/>
              </w:rPr>
            </w:pPr>
            <w:r>
              <w:rPr>
                <w:rFonts w:ascii="Times New Roman" w:eastAsia="Times New Roman" w:hAnsi="Times New Roman" w:cs="Times New Roman"/>
                <w:i/>
                <w:iCs/>
                <w:color w:val="000000"/>
                <w:sz w:val="24"/>
                <w:szCs w:val="24"/>
                <w:lang w:eastAsia="lv-LV"/>
              </w:rPr>
              <w:t>Informatīv</w:t>
            </w:r>
            <w:r w:rsidR="000C15B1">
              <w:rPr>
                <w:rFonts w:ascii="Times New Roman" w:eastAsia="Times New Roman" w:hAnsi="Times New Roman" w:cs="Times New Roman"/>
                <w:i/>
                <w:iCs/>
                <w:color w:val="000000"/>
                <w:sz w:val="24"/>
                <w:szCs w:val="24"/>
                <w:lang w:eastAsia="lv-LV"/>
              </w:rPr>
              <w:t>i</w:t>
            </w:r>
            <w:r>
              <w:rPr>
                <w:rFonts w:ascii="Times New Roman" w:eastAsia="Times New Roman" w:hAnsi="Times New Roman" w:cs="Times New Roman"/>
                <w:i/>
                <w:iCs/>
                <w:color w:val="000000"/>
                <w:sz w:val="24"/>
                <w:szCs w:val="24"/>
                <w:lang w:eastAsia="lv-LV"/>
              </w:rPr>
              <w:t xml:space="preserve"> </w:t>
            </w:r>
            <w:r w:rsidR="000C15B1">
              <w:rPr>
                <w:rFonts w:ascii="Times New Roman" w:eastAsia="Times New Roman" w:hAnsi="Times New Roman" w:cs="Times New Roman"/>
                <w:i/>
                <w:iCs/>
                <w:color w:val="000000"/>
                <w:sz w:val="24"/>
                <w:szCs w:val="24"/>
                <w:lang w:eastAsia="lv-LV"/>
              </w:rPr>
              <w:t>a</w:t>
            </w:r>
            <w:r w:rsidR="00834953" w:rsidRPr="0040019B">
              <w:rPr>
                <w:rFonts w:ascii="Times New Roman" w:eastAsia="Times New Roman" w:hAnsi="Times New Roman" w:cs="Times New Roman"/>
                <w:i/>
                <w:iCs/>
                <w:color w:val="000000"/>
                <w:sz w:val="24"/>
                <w:szCs w:val="24"/>
                <w:lang w:eastAsia="lv-LV"/>
              </w:rPr>
              <w:t>ttēl</w:t>
            </w:r>
            <w:r w:rsidR="000C15B1">
              <w:rPr>
                <w:rFonts w:ascii="Times New Roman" w:eastAsia="Times New Roman" w:hAnsi="Times New Roman" w:cs="Times New Roman"/>
                <w:i/>
                <w:iCs/>
                <w:color w:val="000000"/>
                <w:sz w:val="24"/>
                <w:szCs w:val="24"/>
                <w:lang w:eastAsia="lv-LV"/>
              </w:rPr>
              <w:t>i</w:t>
            </w:r>
            <w:r w:rsidR="00834953" w:rsidRPr="0040019B">
              <w:rPr>
                <w:rFonts w:ascii="Times New Roman" w:eastAsia="Times New Roman" w:hAnsi="Times New Roman" w:cs="Times New Roman"/>
                <w:i/>
                <w:iCs/>
                <w:color w:val="000000"/>
                <w:sz w:val="24"/>
                <w:szCs w:val="24"/>
                <w:lang w:eastAsia="lv-LV"/>
              </w:rPr>
              <w:t xml:space="preserve"> </w:t>
            </w:r>
          </w:p>
        </w:tc>
      </w:tr>
      <w:tr w:rsidR="00657460" w14:paraId="16BA3C62" w14:textId="77777777" w:rsidTr="004463B6">
        <w:trPr>
          <w:jc w:val="center"/>
        </w:trPr>
        <w:tc>
          <w:tcPr>
            <w:tcW w:w="9639" w:type="dxa"/>
            <w:gridSpan w:val="2"/>
          </w:tcPr>
          <w:p w14:paraId="1D81C6F4" w14:textId="672A148F" w:rsidR="009E5548" w:rsidRPr="00CA4537" w:rsidRDefault="0064158B" w:rsidP="009E5548">
            <w:pPr>
              <w:ind w:right="-111"/>
              <w:rPr>
                <w:rFonts w:ascii="Times New Roman" w:hAnsi="Times New Roman" w:cs="Times New Roman"/>
                <w:noProof/>
                <w:sz w:val="24"/>
                <w:szCs w:val="24"/>
              </w:rPr>
            </w:pPr>
            <w:r>
              <w:rPr>
                <w:rFonts w:ascii="Times New Roman" w:hAnsi="Times New Roman" w:cs="Times New Roman"/>
                <w:noProof/>
                <w:sz w:val="24"/>
                <w:szCs w:val="24"/>
                <w:lang w:eastAsia="lv-LV"/>
              </w:rPr>
              <w:drawing>
                <wp:anchor distT="0" distB="0" distL="114300" distR="114300" simplePos="0" relativeHeight="251658240" behindDoc="0" locked="0" layoutInCell="1" allowOverlap="1" wp14:anchorId="4DF330BE" wp14:editId="5E120142">
                  <wp:simplePos x="1148715" y="2369820"/>
                  <wp:positionH relativeFrom="margin">
                    <wp:align>left</wp:align>
                  </wp:positionH>
                  <wp:positionV relativeFrom="margin">
                    <wp:align>top</wp:align>
                  </wp:positionV>
                  <wp:extent cx="1804670" cy="1438910"/>
                  <wp:effectExtent l="0" t="0" r="5080" b="8890"/>
                  <wp:wrapSquare wrapText="bothSides"/>
                  <wp:docPr id="15587301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30178" name="Attēls 1558730178"/>
                          <pic:cNvPicPr/>
                        </pic:nvPicPr>
                        <pic:blipFill rotWithShape="1">
                          <a:blip r:embed="rId8" cstate="print">
                            <a:extLst>
                              <a:ext uri="{28A0092B-C50C-407E-A947-70E740481C1C}">
                                <a14:useLocalDpi xmlns:a14="http://schemas.microsoft.com/office/drawing/2010/main" val="0"/>
                              </a:ext>
                            </a:extLst>
                          </a:blip>
                          <a:srcRect r="25707"/>
                          <a:stretch/>
                        </pic:blipFill>
                        <pic:spPr bwMode="auto">
                          <a:xfrm>
                            <a:off x="0" y="0"/>
                            <a:ext cx="1805434" cy="14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4953" w:rsidRPr="00CA4537">
              <w:rPr>
                <w:rFonts w:ascii="Times New Roman" w:hAnsi="Times New Roman" w:cs="Times New Roman"/>
                <w:noProof/>
                <w:sz w:val="24"/>
                <w:szCs w:val="24"/>
                <w:lang w:eastAsia="lv-LV"/>
              </w:rPr>
              <w:drawing>
                <wp:inline distT="0" distB="0" distL="0" distR="0" wp14:anchorId="304F4BF3" wp14:editId="6A050808">
                  <wp:extent cx="2230630" cy="1440000"/>
                  <wp:effectExtent l="0" t="0" r="0" b="8255"/>
                  <wp:docPr id="7656069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0697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0630" cy="1440000"/>
                          </a:xfrm>
                          <a:prstGeom prst="rect">
                            <a:avLst/>
                          </a:prstGeom>
                        </pic:spPr>
                      </pic:pic>
                    </a:graphicData>
                  </a:graphic>
                </wp:inline>
              </w:drawing>
            </w:r>
            <w:r w:rsidR="00834953" w:rsidRPr="006F240B">
              <w:rPr>
                <w:rFonts w:ascii="Times New Roman" w:hAnsi="Times New Roman" w:cs="Times New Roman"/>
                <w:noProof/>
                <w:sz w:val="24"/>
                <w:szCs w:val="24"/>
                <w:lang w:eastAsia="lv-LV"/>
              </w:rPr>
              <w:drawing>
                <wp:inline distT="0" distB="0" distL="0" distR="0" wp14:anchorId="37EF7BBF" wp14:editId="38AD438B">
                  <wp:extent cx="1866226" cy="1440000"/>
                  <wp:effectExtent l="0" t="0" r="1270" b="8255"/>
                  <wp:docPr id="9500976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9765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226" cy="1440000"/>
                          </a:xfrm>
                          <a:prstGeom prst="rect">
                            <a:avLst/>
                          </a:prstGeom>
                        </pic:spPr>
                      </pic:pic>
                    </a:graphicData>
                  </a:graphic>
                </wp:inline>
              </w:drawing>
            </w:r>
          </w:p>
        </w:tc>
      </w:tr>
      <w:tr w:rsidR="00657460" w14:paraId="2316B774" w14:textId="77777777" w:rsidTr="004463B6">
        <w:trPr>
          <w:jc w:val="center"/>
        </w:trPr>
        <w:tc>
          <w:tcPr>
            <w:tcW w:w="9639" w:type="dxa"/>
            <w:gridSpan w:val="2"/>
          </w:tcPr>
          <w:p w14:paraId="01AB48DB" w14:textId="6E3F8DEA" w:rsidR="009E5548" w:rsidRPr="00CA4537" w:rsidRDefault="009E4409" w:rsidP="009E5548">
            <w:pPr>
              <w:rPr>
                <w:rFonts w:ascii="Times New Roman" w:hAnsi="Times New Roman" w:cs="Times New Roman"/>
                <w:noProof/>
                <w:sz w:val="24"/>
                <w:szCs w:val="24"/>
              </w:rPr>
            </w:pPr>
            <w:r>
              <w:rPr>
                <w:rFonts w:ascii="Times New Roman" w:hAnsi="Times New Roman" w:cs="Times New Roman"/>
                <w:sz w:val="20"/>
                <w:szCs w:val="20"/>
              </w:rPr>
              <w:t xml:space="preserve">Attēlos - </w:t>
            </w:r>
            <w:hyperlink r:id="rId11" w:history="1">
              <w:r w:rsidR="000A2031" w:rsidRPr="00707632">
                <w:rPr>
                  <w:rStyle w:val="Hipersaite"/>
                  <w:rFonts w:ascii="Times New Roman" w:hAnsi="Times New Roman" w:cs="Times New Roman"/>
                  <w:sz w:val="20"/>
                  <w:szCs w:val="20"/>
                </w:rPr>
                <w:t>https://www.mmcite.com/</w:t>
              </w:r>
            </w:hyperlink>
            <w:r w:rsidR="000A2031">
              <w:rPr>
                <w:rFonts w:ascii="Times New Roman" w:hAnsi="Times New Roman" w:cs="Times New Roman"/>
                <w:sz w:val="20"/>
                <w:szCs w:val="20"/>
              </w:rPr>
              <w:t xml:space="preserve">; </w:t>
            </w:r>
            <w:hyperlink r:id="rId12" w:history="1">
              <w:r w:rsidR="00834953" w:rsidRPr="00707632">
                <w:rPr>
                  <w:rStyle w:val="Hipersaite"/>
                  <w:rFonts w:ascii="Times New Roman" w:hAnsi="Times New Roman" w:cs="Times New Roman"/>
                  <w:sz w:val="20"/>
                  <w:szCs w:val="20"/>
                </w:rPr>
                <w:t>https://www.dambis.ee/</w:t>
              </w:r>
            </w:hyperlink>
          </w:p>
        </w:tc>
      </w:tr>
    </w:tbl>
    <w:p w14:paraId="75A1D7DE" w14:textId="14E30728" w:rsidR="000C15B1" w:rsidRDefault="000C15B1" w:rsidP="000C15B1">
      <w:pPr>
        <w:spacing w:after="0" w:line="240" w:lineRule="auto"/>
        <w:ind w:right="140"/>
        <w:jc w:val="both"/>
        <w:rPr>
          <w:rFonts w:ascii="Times New Roman" w:hAnsi="Times New Roman" w:cs="Times New Roman"/>
          <w:sz w:val="24"/>
          <w:szCs w:val="24"/>
        </w:rPr>
      </w:pPr>
    </w:p>
    <w:p w14:paraId="649647B8" w14:textId="744A54E7" w:rsidR="000C15B1" w:rsidRDefault="000C15B1" w:rsidP="000C15B1">
      <w:pPr>
        <w:spacing w:after="0" w:line="240" w:lineRule="auto"/>
        <w:ind w:right="140"/>
        <w:jc w:val="both"/>
        <w:rPr>
          <w:rFonts w:ascii="Times New Roman" w:hAnsi="Times New Roman" w:cs="Times New Roman"/>
          <w:sz w:val="24"/>
          <w:szCs w:val="24"/>
        </w:rPr>
      </w:pPr>
    </w:p>
    <w:p w14:paraId="62A813CF" w14:textId="77777777" w:rsidR="000C15B1" w:rsidRDefault="000C15B1" w:rsidP="000C15B1">
      <w:pPr>
        <w:spacing w:after="0" w:line="240" w:lineRule="auto"/>
        <w:ind w:right="140"/>
        <w:jc w:val="both"/>
        <w:rPr>
          <w:rFonts w:ascii="Times New Roman" w:hAnsi="Times New Roman" w:cs="Times New Roman"/>
          <w:sz w:val="24"/>
          <w:szCs w:val="24"/>
        </w:rPr>
      </w:pPr>
    </w:p>
    <w:p w14:paraId="5EF1636D" w14:textId="7DA0D92D" w:rsidR="000C15B1" w:rsidRDefault="000C15B1" w:rsidP="000C15B1">
      <w:pPr>
        <w:spacing w:after="0" w:line="240" w:lineRule="auto"/>
        <w:ind w:right="140"/>
        <w:jc w:val="both"/>
        <w:rPr>
          <w:rFonts w:ascii="Times New Roman" w:hAnsi="Times New Roman" w:cs="Times New Roman"/>
          <w:sz w:val="24"/>
          <w:szCs w:val="24"/>
        </w:rPr>
      </w:pPr>
      <w:r w:rsidRPr="00B45D5A">
        <w:rPr>
          <w:rFonts w:ascii="Times New Roman" w:hAnsi="Times New Roman" w:cs="Times New Roman"/>
          <w:sz w:val="24"/>
          <w:szCs w:val="24"/>
        </w:rPr>
        <w:t>Ar šo Pretendents apņemas veikt visus pienākumus / sniegt pakalpojumus</w:t>
      </w:r>
      <w:r w:rsidR="00EC3846">
        <w:rPr>
          <w:rFonts w:ascii="Times New Roman" w:hAnsi="Times New Roman" w:cs="Times New Roman"/>
          <w:sz w:val="24"/>
          <w:szCs w:val="24"/>
        </w:rPr>
        <w:t xml:space="preserve"> un piegādi</w:t>
      </w:r>
      <w:r w:rsidRPr="00B45D5A">
        <w:rPr>
          <w:rFonts w:ascii="Times New Roman" w:hAnsi="Times New Roman" w:cs="Times New Roman"/>
          <w:sz w:val="24"/>
          <w:szCs w:val="24"/>
        </w:rPr>
        <w:t xml:space="preserve"> saskaņā ar tehnisko specifikāciju un nodrošināt visas tehniskajā specifikācijā izvirzītās prasības.</w:t>
      </w:r>
    </w:p>
    <w:p w14:paraId="646FA2EF" w14:textId="77777777" w:rsidR="001F030C" w:rsidRPr="00B45D5A" w:rsidRDefault="001F030C" w:rsidP="000C15B1">
      <w:pPr>
        <w:spacing w:after="0" w:line="240" w:lineRule="auto"/>
        <w:ind w:right="140"/>
        <w:jc w:val="both"/>
        <w:rPr>
          <w:rFonts w:ascii="Times New Roman" w:hAnsi="Times New Roman" w:cs="Times New Roman"/>
          <w:sz w:val="24"/>
          <w:szCs w:val="24"/>
        </w:rPr>
      </w:pPr>
    </w:p>
    <w:tbl>
      <w:tblPr>
        <w:tblStyle w:val="Reatabula"/>
        <w:tblW w:w="9640" w:type="dxa"/>
        <w:tblInd w:w="-289" w:type="dxa"/>
        <w:tblLook w:val="04A0" w:firstRow="1" w:lastRow="0" w:firstColumn="1" w:lastColumn="0" w:noHBand="0" w:noVBand="1"/>
      </w:tblPr>
      <w:tblGrid>
        <w:gridCol w:w="4819"/>
        <w:gridCol w:w="4821"/>
      </w:tblGrid>
      <w:tr w:rsidR="000C15B1" w:rsidRPr="00B45D5A" w14:paraId="23B72D7C" w14:textId="77777777" w:rsidTr="000C15B1">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80271C" w14:textId="77777777" w:rsidR="000C15B1" w:rsidRPr="00B45D5A" w:rsidRDefault="000C15B1" w:rsidP="00F70FA6">
            <w:pPr>
              <w:suppressAutoHyphens/>
              <w:jc w:val="both"/>
              <w:rPr>
                <w:rFonts w:ascii="Times New Roman" w:eastAsia="Times New Roman" w:hAnsi="Times New Roman" w:cs="Times New Roman"/>
                <w:b/>
                <w:sz w:val="24"/>
                <w:szCs w:val="24"/>
                <w:lang w:eastAsia="ar-SA"/>
              </w:rPr>
            </w:pPr>
            <w:r w:rsidRPr="00B45D5A">
              <w:rPr>
                <w:rFonts w:ascii="Times New Roman" w:eastAsia="Times New Roman" w:hAnsi="Times New Roman" w:cs="Times New Roman"/>
                <w:b/>
                <w:sz w:val="24"/>
                <w:szCs w:val="24"/>
                <w:lang w:eastAsia="ar-SA"/>
              </w:rPr>
              <w:t>Vārds, uzvārds, amats</w:t>
            </w:r>
          </w:p>
          <w:p w14:paraId="68694731" w14:textId="77777777" w:rsidR="000C15B1" w:rsidRPr="00B45D5A" w:rsidRDefault="000C15B1" w:rsidP="00F70FA6">
            <w:pPr>
              <w:rPr>
                <w:rFonts w:ascii="Times New Roman" w:hAnsi="Times New Roman" w:cs="Times New Roman"/>
                <w:sz w:val="24"/>
                <w:szCs w:val="24"/>
              </w:rPr>
            </w:pPr>
            <w:r w:rsidRPr="00B45D5A">
              <w:rPr>
                <w:rFonts w:ascii="Times New Roman" w:eastAsia="Times New Roman" w:hAnsi="Times New Roman" w:cs="Times New Roman"/>
                <w:i/>
                <w:sz w:val="24"/>
                <w:szCs w:val="24"/>
                <w:lang w:eastAsia="ar-SA"/>
              </w:rPr>
              <w:t>(P</w:t>
            </w:r>
            <w:r w:rsidRPr="00B45D5A">
              <w:rPr>
                <w:rFonts w:ascii="Times New Roman" w:eastAsia="Times New Roman" w:hAnsi="Times New Roman" w:cs="Times New Roman"/>
                <w:i/>
                <w:sz w:val="24"/>
                <w:szCs w:val="24"/>
                <w:shd w:val="clear" w:color="auto" w:fill="F2F2F2" w:themeFill="background1" w:themeFillShade="F2"/>
                <w:lang w:eastAsia="ar-SA"/>
              </w:rPr>
              <w:t xml:space="preserve">retendenta pārstāvja vai </w:t>
            </w:r>
            <w:r>
              <w:rPr>
                <w:rFonts w:ascii="Times New Roman" w:eastAsia="Times New Roman" w:hAnsi="Times New Roman" w:cs="Times New Roman"/>
                <w:i/>
                <w:sz w:val="24"/>
                <w:szCs w:val="24"/>
                <w:shd w:val="clear" w:color="auto" w:fill="F2F2F2" w:themeFill="background1" w:themeFillShade="F2"/>
                <w:lang w:eastAsia="ar-SA"/>
              </w:rPr>
              <w:t xml:space="preserve">tā </w:t>
            </w:r>
            <w:r w:rsidRPr="00B45D5A">
              <w:rPr>
                <w:rFonts w:ascii="Times New Roman" w:eastAsia="Times New Roman" w:hAnsi="Times New Roman" w:cs="Times New Roman"/>
                <w:i/>
                <w:sz w:val="24"/>
                <w:szCs w:val="24"/>
                <w:shd w:val="clear" w:color="auto" w:fill="F2F2F2" w:themeFill="background1" w:themeFillShade="F2"/>
                <w:lang w:eastAsia="ar-SA"/>
              </w:rPr>
              <w:t>pilnvarotās personas)</w:t>
            </w:r>
          </w:p>
        </w:tc>
        <w:tc>
          <w:tcPr>
            <w:tcW w:w="4821" w:type="dxa"/>
            <w:tcBorders>
              <w:top w:val="single" w:sz="4" w:space="0" w:color="auto"/>
              <w:left w:val="single" w:sz="4" w:space="0" w:color="auto"/>
              <w:bottom w:val="single" w:sz="4" w:space="0" w:color="auto"/>
              <w:right w:val="single" w:sz="4" w:space="0" w:color="auto"/>
            </w:tcBorders>
          </w:tcPr>
          <w:p w14:paraId="29DD23E7" w14:textId="77777777" w:rsidR="000C15B1" w:rsidRPr="00B45D5A" w:rsidRDefault="000C15B1" w:rsidP="00F70FA6">
            <w:pPr>
              <w:rPr>
                <w:rFonts w:ascii="Times New Roman" w:hAnsi="Times New Roman" w:cs="Times New Roman"/>
                <w:sz w:val="24"/>
                <w:szCs w:val="24"/>
              </w:rPr>
            </w:pPr>
          </w:p>
        </w:tc>
      </w:tr>
      <w:tr w:rsidR="000C15B1" w:rsidRPr="00B45D5A" w14:paraId="0F1D61F2" w14:textId="77777777" w:rsidTr="000C15B1">
        <w:trPr>
          <w:trHeight w:val="58"/>
        </w:trPr>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58BC59" w14:textId="77777777" w:rsidR="000C15B1" w:rsidRPr="00B45D5A" w:rsidRDefault="000C15B1" w:rsidP="00F70FA6">
            <w:pPr>
              <w:rPr>
                <w:rFonts w:ascii="Times New Roman" w:hAnsi="Times New Roman" w:cs="Times New Roman"/>
                <w:sz w:val="24"/>
                <w:szCs w:val="24"/>
              </w:rPr>
            </w:pPr>
            <w:r w:rsidRPr="00B45D5A">
              <w:rPr>
                <w:rFonts w:ascii="Times New Roman" w:eastAsia="Times New Roman" w:hAnsi="Times New Roman" w:cs="Times New Roman"/>
                <w:b/>
                <w:sz w:val="24"/>
                <w:szCs w:val="24"/>
                <w:lang w:eastAsia="ar-SA"/>
              </w:rPr>
              <w:t>Paraksts</w:t>
            </w:r>
          </w:p>
        </w:tc>
        <w:tc>
          <w:tcPr>
            <w:tcW w:w="4821" w:type="dxa"/>
            <w:tcBorders>
              <w:top w:val="single" w:sz="4" w:space="0" w:color="auto"/>
              <w:left w:val="single" w:sz="4" w:space="0" w:color="auto"/>
              <w:bottom w:val="single" w:sz="4" w:space="0" w:color="auto"/>
              <w:right w:val="single" w:sz="4" w:space="0" w:color="auto"/>
            </w:tcBorders>
          </w:tcPr>
          <w:p w14:paraId="783E750D" w14:textId="77777777" w:rsidR="000C15B1" w:rsidRPr="00B45D5A" w:rsidRDefault="000C15B1" w:rsidP="00F70FA6">
            <w:pPr>
              <w:rPr>
                <w:rFonts w:ascii="Times New Roman" w:hAnsi="Times New Roman" w:cs="Times New Roman"/>
                <w:sz w:val="24"/>
                <w:szCs w:val="24"/>
              </w:rPr>
            </w:pPr>
          </w:p>
        </w:tc>
      </w:tr>
    </w:tbl>
    <w:p w14:paraId="75433BE1" w14:textId="77777777" w:rsidR="000C15B1" w:rsidRPr="005C5484" w:rsidRDefault="000C15B1" w:rsidP="000C15B1">
      <w:pPr>
        <w:spacing w:after="0" w:line="240" w:lineRule="auto"/>
        <w:jc w:val="both"/>
        <w:rPr>
          <w:rFonts w:ascii="Times New Roman" w:hAnsi="Times New Roman" w:cs="Times New Roman"/>
          <w:sz w:val="24"/>
          <w:szCs w:val="24"/>
        </w:rPr>
      </w:pPr>
    </w:p>
    <w:p w14:paraId="7BD833FC" w14:textId="77777777" w:rsidR="00D5200F" w:rsidRDefault="00D5200F" w:rsidP="00A47B8E">
      <w:pPr>
        <w:rPr>
          <w:rFonts w:ascii="Times New Roman" w:hAnsi="Times New Roman" w:cs="Times New Roman"/>
          <w:sz w:val="24"/>
          <w:szCs w:val="24"/>
        </w:rPr>
      </w:pPr>
    </w:p>
    <w:sectPr w:rsidR="00D5200F" w:rsidSect="00656458">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C01CB" w14:textId="77777777" w:rsidR="00EC010D" w:rsidRDefault="00EC010D">
      <w:pPr>
        <w:spacing w:after="0" w:line="240" w:lineRule="auto"/>
      </w:pPr>
      <w:r>
        <w:separator/>
      </w:r>
    </w:p>
  </w:endnote>
  <w:endnote w:type="continuationSeparator" w:id="0">
    <w:p w14:paraId="1A69116B" w14:textId="77777777" w:rsidR="00EC010D" w:rsidRDefault="00EC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911C1" w14:textId="77777777" w:rsidR="00657460" w:rsidRDefault="00834953">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1695B" w14:textId="77777777" w:rsidR="00EC010D" w:rsidRDefault="00EC010D">
      <w:pPr>
        <w:spacing w:after="0" w:line="240" w:lineRule="auto"/>
      </w:pPr>
      <w:r>
        <w:separator/>
      </w:r>
    </w:p>
  </w:footnote>
  <w:footnote w:type="continuationSeparator" w:id="0">
    <w:p w14:paraId="516E7A7B" w14:textId="77777777" w:rsidR="00EC010D" w:rsidRDefault="00EC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5425"/>
    <w:multiLevelType w:val="hybridMultilevel"/>
    <w:tmpl w:val="2BEC5FEA"/>
    <w:lvl w:ilvl="0" w:tplc="7F2C4E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nsid w:val="3F500FFA"/>
    <w:multiLevelType w:val="hybridMultilevel"/>
    <w:tmpl w:val="2988B242"/>
    <w:lvl w:ilvl="0" w:tplc="4860E02A">
      <w:start w:val="1"/>
      <w:numFmt w:val="decimal"/>
      <w:lvlText w:val="%1."/>
      <w:lvlJc w:val="left"/>
      <w:pPr>
        <w:ind w:left="927" w:hanging="360"/>
      </w:pPr>
      <w:rPr>
        <w:rFonts w:hint="default"/>
      </w:rPr>
    </w:lvl>
    <w:lvl w:ilvl="1" w:tplc="551439C2" w:tentative="1">
      <w:start w:val="1"/>
      <w:numFmt w:val="lowerLetter"/>
      <w:lvlText w:val="%2."/>
      <w:lvlJc w:val="left"/>
      <w:pPr>
        <w:ind w:left="1647" w:hanging="360"/>
      </w:pPr>
    </w:lvl>
    <w:lvl w:ilvl="2" w:tplc="53D47B66" w:tentative="1">
      <w:start w:val="1"/>
      <w:numFmt w:val="lowerRoman"/>
      <w:lvlText w:val="%3."/>
      <w:lvlJc w:val="right"/>
      <w:pPr>
        <w:ind w:left="2367" w:hanging="180"/>
      </w:pPr>
    </w:lvl>
    <w:lvl w:ilvl="3" w:tplc="53D475CE" w:tentative="1">
      <w:start w:val="1"/>
      <w:numFmt w:val="decimal"/>
      <w:lvlText w:val="%4."/>
      <w:lvlJc w:val="left"/>
      <w:pPr>
        <w:ind w:left="3087" w:hanging="360"/>
      </w:pPr>
    </w:lvl>
    <w:lvl w:ilvl="4" w:tplc="C4686F8C" w:tentative="1">
      <w:start w:val="1"/>
      <w:numFmt w:val="lowerLetter"/>
      <w:lvlText w:val="%5."/>
      <w:lvlJc w:val="left"/>
      <w:pPr>
        <w:ind w:left="3807" w:hanging="360"/>
      </w:pPr>
    </w:lvl>
    <w:lvl w:ilvl="5" w:tplc="E44A8450" w:tentative="1">
      <w:start w:val="1"/>
      <w:numFmt w:val="lowerRoman"/>
      <w:lvlText w:val="%6."/>
      <w:lvlJc w:val="right"/>
      <w:pPr>
        <w:ind w:left="4527" w:hanging="180"/>
      </w:pPr>
    </w:lvl>
    <w:lvl w:ilvl="6" w:tplc="726E5E76" w:tentative="1">
      <w:start w:val="1"/>
      <w:numFmt w:val="decimal"/>
      <w:lvlText w:val="%7."/>
      <w:lvlJc w:val="left"/>
      <w:pPr>
        <w:ind w:left="5247" w:hanging="360"/>
      </w:pPr>
    </w:lvl>
    <w:lvl w:ilvl="7" w:tplc="3B5221FA" w:tentative="1">
      <w:start w:val="1"/>
      <w:numFmt w:val="lowerLetter"/>
      <w:lvlText w:val="%8."/>
      <w:lvlJc w:val="left"/>
      <w:pPr>
        <w:ind w:left="5967" w:hanging="360"/>
      </w:pPr>
    </w:lvl>
    <w:lvl w:ilvl="8" w:tplc="E5A69CA0"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A8"/>
    <w:rsid w:val="00021346"/>
    <w:rsid w:val="000353EE"/>
    <w:rsid w:val="00092CBE"/>
    <w:rsid w:val="00094EA0"/>
    <w:rsid w:val="000A2031"/>
    <w:rsid w:val="000C15B1"/>
    <w:rsid w:val="000E49E8"/>
    <w:rsid w:val="0012695B"/>
    <w:rsid w:val="00132E4F"/>
    <w:rsid w:val="00146B81"/>
    <w:rsid w:val="0015549C"/>
    <w:rsid w:val="00155C98"/>
    <w:rsid w:val="00156FE1"/>
    <w:rsid w:val="00171622"/>
    <w:rsid w:val="001A0ADE"/>
    <w:rsid w:val="001A5681"/>
    <w:rsid w:val="001C4779"/>
    <w:rsid w:val="001F030C"/>
    <w:rsid w:val="00264191"/>
    <w:rsid w:val="002717B6"/>
    <w:rsid w:val="002802A6"/>
    <w:rsid w:val="002B4C8B"/>
    <w:rsid w:val="0031405A"/>
    <w:rsid w:val="00356FEB"/>
    <w:rsid w:val="0040019B"/>
    <w:rsid w:val="0044218F"/>
    <w:rsid w:val="004463B6"/>
    <w:rsid w:val="004522AF"/>
    <w:rsid w:val="004B7959"/>
    <w:rsid w:val="00500C3B"/>
    <w:rsid w:val="00596198"/>
    <w:rsid w:val="005A21EB"/>
    <w:rsid w:val="0064158B"/>
    <w:rsid w:val="00656458"/>
    <w:rsid w:val="00657460"/>
    <w:rsid w:val="006B157D"/>
    <w:rsid w:val="006D2571"/>
    <w:rsid w:val="006F240B"/>
    <w:rsid w:val="007821CF"/>
    <w:rsid w:val="007B4386"/>
    <w:rsid w:val="00824C62"/>
    <w:rsid w:val="00834953"/>
    <w:rsid w:val="00837F73"/>
    <w:rsid w:val="00846BF6"/>
    <w:rsid w:val="00856016"/>
    <w:rsid w:val="00863B89"/>
    <w:rsid w:val="00886E5D"/>
    <w:rsid w:val="008B07CA"/>
    <w:rsid w:val="00916007"/>
    <w:rsid w:val="009E1EFC"/>
    <w:rsid w:val="009E4409"/>
    <w:rsid w:val="009E5548"/>
    <w:rsid w:val="00A20D93"/>
    <w:rsid w:val="00A33E7E"/>
    <w:rsid w:val="00A47B8E"/>
    <w:rsid w:val="00AB25D8"/>
    <w:rsid w:val="00B343BD"/>
    <w:rsid w:val="00B566C3"/>
    <w:rsid w:val="00B71FE8"/>
    <w:rsid w:val="00BA09DB"/>
    <w:rsid w:val="00BB1269"/>
    <w:rsid w:val="00BB7947"/>
    <w:rsid w:val="00BD3C59"/>
    <w:rsid w:val="00BF4DA8"/>
    <w:rsid w:val="00C97CA5"/>
    <w:rsid w:val="00CA4537"/>
    <w:rsid w:val="00D061A4"/>
    <w:rsid w:val="00D1185B"/>
    <w:rsid w:val="00D3258C"/>
    <w:rsid w:val="00D5200F"/>
    <w:rsid w:val="00D62C45"/>
    <w:rsid w:val="00D6630E"/>
    <w:rsid w:val="00E911CA"/>
    <w:rsid w:val="00EA1A85"/>
    <w:rsid w:val="00EC010D"/>
    <w:rsid w:val="00EC3846"/>
    <w:rsid w:val="00F651E6"/>
    <w:rsid w:val="00F750E8"/>
    <w:rsid w:val="00FA22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BF4D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F4D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F4DA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F4DA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F4DA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F4DA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F4DA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F4DA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F4DA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F4DA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F4DA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F4DA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F4DA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F4DA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F4DA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F4DA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F4DA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F4DA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F4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F4DA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F4DA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F4DA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F4DA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F4DA8"/>
    <w:rPr>
      <w:i/>
      <w:iCs/>
      <w:color w:val="404040" w:themeColor="text1" w:themeTint="BF"/>
    </w:rPr>
  </w:style>
  <w:style w:type="paragraph" w:styleId="Sarakstarindkopa">
    <w:name w:val="List Paragraph"/>
    <w:basedOn w:val="Parasts"/>
    <w:uiPriority w:val="34"/>
    <w:qFormat/>
    <w:rsid w:val="00BF4DA8"/>
    <w:pPr>
      <w:ind w:left="720"/>
      <w:contextualSpacing/>
    </w:pPr>
  </w:style>
  <w:style w:type="character" w:styleId="Intensvsizclums">
    <w:name w:val="Intense Emphasis"/>
    <w:basedOn w:val="Noklusjumarindkopasfonts"/>
    <w:uiPriority w:val="21"/>
    <w:qFormat/>
    <w:rsid w:val="00BF4DA8"/>
    <w:rPr>
      <w:i/>
      <w:iCs/>
      <w:color w:val="2F5496" w:themeColor="accent1" w:themeShade="BF"/>
    </w:rPr>
  </w:style>
  <w:style w:type="paragraph" w:styleId="Intensvscitts">
    <w:name w:val="Intense Quote"/>
    <w:basedOn w:val="Parasts"/>
    <w:next w:val="Parasts"/>
    <w:link w:val="IntensvscittsRakstz"/>
    <w:uiPriority w:val="30"/>
    <w:qFormat/>
    <w:rsid w:val="00BF4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F4DA8"/>
    <w:rPr>
      <w:i/>
      <w:iCs/>
      <w:color w:val="2F5496" w:themeColor="accent1" w:themeShade="BF"/>
    </w:rPr>
  </w:style>
  <w:style w:type="character" w:styleId="Intensvaatsauce">
    <w:name w:val="Intense Reference"/>
    <w:basedOn w:val="Noklusjumarindkopasfonts"/>
    <w:uiPriority w:val="32"/>
    <w:qFormat/>
    <w:rsid w:val="00BF4DA8"/>
    <w:rPr>
      <w:b/>
      <w:bCs/>
      <w:smallCaps/>
      <w:color w:val="2F5496" w:themeColor="accent1" w:themeShade="BF"/>
      <w:spacing w:val="5"/>
    </w:rPr>
  </w:style>
  <w:style w:type="table" w:styleId="Reatabula">
    <w:name w:val="Table Grid"/>
    <w:basedOn w:val="Parastatabula"/>
    <w:uiPriority w:val="39"/>
    <w:rsid w:val="00BF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Noklusjumarindkopasfonts"/>
    <w:rsid w:val="00356FEB"/>
  </w:style>
  <w:style w:type="character" w:styleId="Hipersaite">
    <w:name w:val="Hyperlink"/>
    <w:basedOn w:val="Noklusjumarindkopasfonts"/>
    <w:uiPriority w:val="99"/>
    <w:unhideWhenUsed/>
    <w:rsid w:val="000A2031"/>
    <w:rPr>
      <w:color w:val="0563C1" w:themeColor="hyperlink"/>
      <w:u w:val="single"/>
    </w:rPr>
  </w:style>
  <w:style w:type="character" w:customStyle="1" w:styleId="Neatrisintapieminana1">
    <w:name w:val="Neatrisināta pieminēšana1"/>
    <w:basedOn w:val="Noklusjumarindkopasfonts"/>
    <w:uiPriority w:val="99"/>
    <w:semiHidden/>
    <w:unhideWhenUsed/>
    <w:rsid w:val="000A2031"/>
    <w:rPr>
      <w:color w:val="605E5C"/>
      <w:shd w:val="clear" w:color="auto" w:fill="E1DFDD"/>
    </w:rPr>
  </w:style>
  <w:style w:type="paragraph" w:styleId="Galvene">
    <w:name w:val="header"/>
    <w:basedOn w:val="Parasts"/>
    <w:link w:val="GalveneRakstz"/>
    <w:uiPriority w:val="99"/>
    <w:unhideWhenUsed/>
    <w:rsid w:val="006564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6458"/>
  </w:style>
  <w:style w:type="paragraph" w:styleId="Kjene">
    <w:name w:val="footer"/>
    <w:basedOn w:val="Parasts"/>
    <w:link w:val="KjeneRakstz"/>
    <w:uiPriority w:val="99"/>
    <w:unhideWhenUsed/>
    <w:rsid w:val="006564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6458"/>
  </w:style>
  <w:style w:type="paragraph" w:styleId="Balonteksts">
    <w:name w:val="Balloon Text"/>
    <w:basedOn w:val="Parasts"/>
    <w:link w:val="BalontekstsRakstz"/>
    <w:uiPriority w:val="99"/>
    <w:semiHidden/>
    <w:unhideWhenUsed/>
    <w:rsid w:val="00D1185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118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BF4D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F4D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F4DA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F4DA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F4DA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F4DA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F4DA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F4DA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F4DA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F4DA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F4DA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F4DA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F4DA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F4DA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F4DA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F4DA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F4DA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F4DA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F4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F4DA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F4DA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F4DA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F4DA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F4DA8"/>
    <w:rPr>
      <w:i/>
      <w:iCs/>
      <w:color w:val="404040" w:themeColor="text1" w:themeTint="BF"/>
    </w:rPr>
  </w:style>
  <w:style w:type="paragraph" w:styleId="Sarakstarindkopa">
    <w:name w:val="List Paragraph"/>
    <w:basedOn w:val="Parasts"/>
    <w:uiPriority w:val="34"/>
    <w:qFormat/>
    <w:rsid w:val="00BF4DA8"/>
    <w:pPr>
      <w:ind w:left="720"/>
      <w:contextualSpacing/>
    </w:pPr>
  </w:style>
  <w:style w:type="character" w:styleId="Intensvsizclums">
    <w:name w:val="Intense Emphasis"/>
    <w:basedOn w:val="Noklusjumarindkopasfonts"/>
    <w:uiPriority w:val="21"/>
    <w:qFormat/>
    <w:rsid w:val="00BF4DA8"/>
    <w:rPr>
      <w:i/>
      <w:iCs/>
      <w:color w:val="2F5496" w:themeColor="accent1" w:themeShade="BF"/>
    </w:rPr>
  </w:style>
  <w:style w:type="paragraph" w:styleId="Intensvscitts">
    <w:name w:val="Intense Quote"/>
    <w:basedOn w:val="Parasts"/>
    <w:next w:val="Parasts"/>
    <w:link w:val="IntensvscittsRakstz"/>
    <w:uiPriority w:val="30"/>
    <w:qFormat/>
    <w:rsid w:val="00BF4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F4DA8"/>
    <w:rPr>
      <w:i/>
      <w:iCs/>
      <w:color w:val="2F5496" w:themeColor="accent1" w:themeShade="BF"/>
    </w:rPr>
  </w:style>
  <w:style w:type="character" w:styleId="Intensvaatsauce">
    <w:name w:val="Intense Reference"/>
    <w:basedOn w:val="Noklusjumarindkopasfonts"/>
    <w:uiPriority w:val="32"/>
    <w:qFormat/>
    <w:rsid w:val="00BF4DA8"/>
    <w:rPr>
      <w:b/>
      <w:bCs/>
      <w:smallCaps/>
      <w:color w:val="2F5496" w:themeColor="accent1" w:themeShade="BF"/>
      <w:spacing w:val="5"/>
    </w:rPr>
  </w:style>
  <w:style w:type="table" w:styleId="Reatabula">
    <w:name w:val="Table Grid"/>
    <w:basedOn w:val="Parastatabula"/>
    <w:uiPriority w:val="39"/>
    <w:rsid w:val="00BF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Noklusjumarindkopasfonts"/>
    <w:rsid w:val="00356FEB"/>
  </w:style>
  <w:style w:type="character" w:styleId="Hipersaite">
    <w:name w:val="Hyperlink"/>
    <w:basedOn w:val="Noklusjumarindkopasfonts"/>
    <w:uiPriority w:val="99"/>
    <w:unhideWhenUsed/>
    <w:rsid w:val="000A2031"/>
    <w:rPr>
      <w:color w:val="0563C1" w:themeColor="hyperlink"/>
      <w:u w:val="single"/>
    </w:rPr>
  </w:style>
  <w:style w:type="character" w:customStyle="1" w:styleId="Neatrisintapieminana1">
    <w:name w:val="Neatrisināta pieminēšana1"/>
    <w:basedOn w:val="Noklusjumarindkopasfonts"/>
    <w:uiPriority w:val="99"/>
    <w:semiHidden/>
    <w:unhideWhenUsed/>
    <w:rsid w:val="000A2031"/>
    <w:rPr>
      <w:color w:val="605E5C"/>
      <w:shd w:val="clear" w:color="auto" w:fill="E1DFDD"/>
    </w:rPr>
  </w:style>
  <w:style w:type="paragraph" w:styleId="Galvene">
    <w:name w:val="header"/>
    <w:basedOn w:val="Parasts"/>
    <w:link w:val="GalveneRakstz"/>
    <w:uiPriority w:val="99"/>
    <w:unhideWhenUsed/>
    <w:rsid w:val="006564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6458"/>
  </w:style>
  <w:style w:type="paragraph" w:styleId="Kjene">
    <w:name w:val="footer"/>
    <w:basedOn w:val="Parasts"/>
    <w:link w:val="KjeneRakstz"/>
    <w:uiPriority w:val="99"/>
    <w:unhideWhenUsed/>
    <w:rsid w:val="006564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6458"/>
  </w:style>
  <w:style w:type="paragraph" w:styleId="Balonteksts">
    <w:name w:val="Balloon Text"/>
    <w:basedOn w:val="Parasts"/>
    <w:link w:val="BalontekstsRakstz"/>
    <w:uiPriority w:val="99"/>
    <w:semiHidden/>
    <w:unhideWhenUsed/>
    <w:rsid w:val="00D1185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118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dambis.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mcit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2199</Words>
  <Characters>1254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Purviņa</dc:creator>
  <cp:lastModifiedBy>Tamāra Kaudze</cp:lastModifiedBy>
  <cp:revision>8</cp:revision>
  <dcterms:created xsi:type="dcterms:W3CDTF">2025-05-08T07:40:00Z</dcterms:created>
  <dcterms:modified xsi:type="dcterms:W3CDTF">2025-05-26T08:00:00Z</dcterms:modified>
</cp:coreProperties>
</file>