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77" w:rsidRPr="003D2055" w:rsidRDefault="003E1277" w:rsidP="003D20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CENU APTAUJA N</w:t>
      </w:r>
      <w:r>
        <w:rPr>
          <w:rFonts w:ascii="Times New Roman" w:hAnsi="Times New Roman"/>
          <w:b/>
          <w:sz w:val="24"/>
          <w:szCs w:val="24"/>
        </w:rPr>
        <w:t>r</w:t>
      </w:r>
      <w:r w:rsidRPr="003A6DC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Pr="00B119C5">
        <w:rPr>
          <w:rFonts w:ascii="Times New Roman" w:hAnsi="Times New Roman"/>
          <w:b/>
          <w:color w:val="000000"/>
          <w:sz w:val="24"/>
          <w:szCs w:val="24"/>
        </w:rPr>
        <w:t xml:space="preserve"> 2025/</w:t>
      </w:r>
      <w:r w:rsidR="003D2055">
        <w:rPr>
          <w:rFonts w:ascii="Times New Roman" w:hAnsi="Times New Roman"/>
          <w:b/>
          <w:color w:val="000000"/>
          <w:sz w:val="24"/>
          <w:szCs w:val="24"/>
        </w:rPr>
        <w:t>41</w:t>
      </w:r>
    </w:p>
    <w:p w:rsidR="003E1277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7A1C2C">
        <w:rPr>
          <w:rFonts w:ascii="Times New Roman" w:hAnsi="Times New Roman"/>
          <w:b/>
          <w:sz w:val="24"/>
          <w:szCs w:val="24"/>
        </w:rPr>
        <w:t xml:space="preserve">Dārza tehnikas apkope, remonts un rezerves daļu iegāde </w:t>
      </w:r>
    </w:p>
    <w:p w:rsidR="003E1277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C2C">
        <w:rPr>
          <w:rFonts w:ascii="Times New Roman" w:hAnsi="Times New Roman"/>
          <w:b/>
          <w:sz w:val="24"/>
          <w:szCs w:val="24"/>
        </w:rPr>
        <w:t>Sabiles un Stendes apvienības pārvaldei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3E1277" w:rsidRPr="00374B53" w:rsidRDefault="003E1277" w:rsidP="003D2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1277" w:rsidRPr="003A6DCE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3E1277" w:rsidRPr="003A6DCE" w:rsidRDefault="003E1277" w:rsidP="003E1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277" w:rsidRPr="003A6DCE" w:rsidRDefault="003E1277" w:rsidP="003E127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Iepirkuma priekšmets:</w:t>
      </w:r>
    </w:p>
    <w:p w:rsidR="003E1277" w:rsidRPr="00912C78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E322E">
        <w:rPr>
          <w:rFonts w:ascii="Times New Roman" w:hAnsi="Times New Roman"/>
          <w:b/>
          <w:sz w:val="24"/>
          <w:szCs w:val="24"/>
        </w:rPr>
        <w:t>Iepirkuma priekšmets: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22E">
        <w:rPr>
          <w:rFonts w:ascii="Times New Roman" w:hAnsi="Times New Roman"/>
          <w:b/>
          <w:sz w:val="24"/>
          <w:szCs w:val="24"/>
        </w:rPr>
        <w:t>“</w:t>
      </w:r>
      <w:r w:rsidR="00912C78">
        <w:rPr>
          <w:rFonts w:ascii="Times New Roman" w:hAnsi="Times New Roman"/>
          <w:b/>
          <w:sz w:val="24"/>
          <w:szCs w:val="24"/>
        </w:rPr>
        <w:t>Dārza tehnikas apkope, remonts un rezerves daļu iegāde Sabiles un Stendes apvienības pārvaldei</w:t>
      </w:r>
      <w:r w:rsidRPr="00FE322E">
        <w:rPr>
          <w:rFonts w:ascii="Times New Roman" w:hAnsi="Times New Roman"/>
          <w:b/>
          <w:sz w:val="24"/>
          <w:szCs w:val="24"/>
        </w:rPr>
        <w:t>”.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bCs/>
          <w:sz w:val="24"/>
          <w:szCs w:val="24"/>
        </w:rPr>
        <w:t>Paredzamais līguma izpildes laiks:</w:t>
      </w:r>
      <w:r w:rsidRPr="003A6DCE">
        <w:rPr>
          <w:rFonts w:ascii="Times New Roman" w:hAnsi="Times New Roman"/>
          <w:sz w:val="24"/>
          <w:szCs w:val="24"/>
        </w:rPr>
        <w:t xml:space="preserve"> </w:t>
      </w:r>
      <w:r w:rsidR="00912C78">
        <w:rPr>
          <w:rFonts w:ascii="Times New Roman" w:hAnsi="Times New Roman"/>
          <w:sz w:val="24"/>
          <w:szCs w:val="24"/>
        </w:rPr>
        <w:t>12 mēneši no līguma noslēgšanas brīža</w:t>
      </w:r>
      <w:r w:rsidRPr="003A6DCE">
        <w:rPr>
          <w:rFonts w:ascii="Times New Roman" w:hAnsi="Times New Roman"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3A6DCE">
        <w:rPr>
          <w:rFonts w:ascii="Times New Roman" w:hAnsi="Times New Roman"/>
          <w:bCs/>
          <w:sz w:val="24"/>
          <w:szCs w:val="24"/>
        </w:rPr>
        <w:t>Līgums ar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6DCE">
        <w:rPr>
          <w:rFonts w:ascii="Times New Roman" w:hAnsi="Times New Roman"/>
          <w:bCs/>
          <w:sz w:val="24"/>
          <w:szCs w:val="24"/>
        </w:rPr>
        <w:t>cenu aptaujas uzvarētāju tiks noslēgt</w:t>
      </w:r>
      <w:r>
        <w:rPr>
          <w:rFonts w:ascii="Times New Roman" w:hAnsi="Times New Roman"/>
          <w:bCs/>
          <w:sz w:val="24"/>
          <w:szCs w:val="24"/>
        </w:rPr>
        <w:t>s</w:t>
      </w:r>
      <w:r w:rsidRPr="003A6DCE">
        <w:rPr>
          <w:rFonts w:ascii="Times New Roman" w:hAnsi="Times New Roman"/>
          <w:bCs/>
          <w:sz w:val="24"/>
          <w:szCs w:val="24"/>
        </w:rPr>
        <w:t xml:space="preserve"> pēc</w:t>
      </w:r>
      <w:r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3A6DCE">
        <w:rPr>
          <w:rFonts w:ascii="Times New Roman" w:hAnsi="Times New Roman"/>
          <w:bCs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Piedāvājuma iesniegšanas vieta: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3A6DCE">
        <w:rPr>
          <w:rFonts w:ascii="Times New Roman" w:hAnsi="Times New Roman"/>
          <w:sz w:val="24"/>
          <w:szCs w:val="24"/>
        </w:rPr>
        <w:t>Piedāvājumus pretendenti iesniedz, nosūtot tos uz e-pastu</w:t>
      </w:r>
      <w:r>
        <w:rPr>
          <w:sz w:val="24"/>
          <w:szCs w:val="24"/>
        </w:rPr>
        <w:t xml:space="preserve"> </w:t>
      </w:r>
      <w:hyperlink r:id="rId5" w:history="1">
        <w:r w:rsidRPr="009D6CC4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9D6CC4">
        <w:rPr>
          <w:rFonts w:ascii="Times New Roman" w:hAnsi="Times New Roman"/>
          <w:sz w:val="24"/>
          <w:szCs w:val="24"/>
        </w:rPr>
        <w:t xml:space="preserve"> </w:t>
      </w:r>
      <w:r w:rsidRPr="003A6DC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līdz </w:t>
      </w:r>
      <w:r w:rsidRPr="003A6DC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2025. gada</w:t>
      </w:r>
      <w:r w:rsidR="00840E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3D2055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21.maija plkst. 10:00</w:t>
      </w:r>
      <w:r w:rsidR="00840E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>Kontaktpersona:</w:t>
      </w:r>
      <w:r w:rsidR="00843D2A">
        <w:rPr>
          <w:rFonts w:ascii="Times New Roman" w:hAnsi="Times New Roman"/>
          <w:sz w:val="24"/>
          <w:szCs w:val="24"/>
        </w:rPr>
        <w:t xml:space="preserve"> </w:t>
      </w:r>
      <w:r w:rsidR="0093174B">
        <w:rPr>
          <w:rFonts w:ascii="Times New Roman" w:hAnsi="Times New Roman"/>
          <w:sz w:val="24"/>
          <w:szCs w:val="24"/>
        </w:rPr>
        <w:t>S</w:t>
      </w:r>
      <w:r w:rsidR="00843D2A">
        <w:rPr>
          <w:rFonts w:ascii="Times New Roman" w:hAnsi="Times New Roman"/>
          <w:sz w:val="24"/>
          <w:szCs w:val="24"/>
        </w:rPr>
        <w:t xml:space="preserve">abiles un Stendes apvienības pārvaldes vadītāja vietnieks Egils </w:t>
      </w:r>
      <w:proofErr w:type="spellStart"/>
      <w:r w:rsidR="00843D2A">
        <w:rPr>
          <w:rFonts w:ascii="Times New Roman" w:hAnsi="Times New Roman"/>
          <w:sz w:val="24"/>
          <w:szCs w:val="24"/>
        </w:rPr>
        <w:t>Alsbergs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A6DCE">
        <w:rPr>
          <w:rFonts w:ascii="Times New Roman" w:hAnsi="Times New Roman"/>
          <w:sz w:val="24"/>
          <w:szCs w:val="24"/>
        </w:rPr>
        <w:t>tālr. </w:t>
      </w:r>
      <w:r>
        <w:rPr>
          <w:rFonts w:ascii="Times New Roman" w:hAnsi="Times New Roman"/>
          <w:sz w:val="24"/>
          <w:szCs w:val="24"/>
        </w:rPr>
        <w:t>2</w:t>
      </w:r>
      <w:r w:rsidR="00843D2A">
        <w:rPr>
          <w:rFonts w:ascii="Times New Roman" w:hAnsi="Times New Roman"/>
          <w:sz w:val="24"/>
          <w:szCs w:val="24"/>
        </w:rPr>
        <w:t>6686765</w:t>
      </w:r>
      <w:r>
        <w:rPr>
          <w:rFonts w:ascii="Times New Roman" w:hAnsi="Times New Roman"/>
          <w:sz w:val="24"/>
          <w:szCs w:val="24"/>
        </w:rPr>
        <w:t xml:space="preserve">, e-pasts: </w:t>
      </w:r>
      <w:r w:rsidR="00843D2A">
        <w:rPr>
          <w:rFonts w:ascii="Times New Roman" w:hAnsi="Times New Roman"/>
          <w:sz w:val="24"/>
          <w:szCs w:val="24"/>
        </w:rPr>
        <w:t>egils.alsbergs@talsi.lv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E1277" w:rsidRPr="00104140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3A6DCE">
        <w:rPr>
          <w:rFonts w:ascii="Times New Roman" w:hAnsi="Times New Roman"/>
          <w:b/>
          <w:bCs/>
          <w:sz w:val="24"/>
          <w:szCs w:val="24"/>
        </w:rPr>
        <w:t>obligāti</w:t>
      </w:r>
      <w:r w:rsidRPr="003A6DCE">
        <w:rPr>
          <w:rFonts w:ascii="Times New Roman" w:hAnsi="Times New Roman"/>
          <w:sz w:val="24"/>
          <w:szCs w:val="24"/>
        </w:rPr>
        <w:t xml:space="preserve"> jānorāda: Pieteikums</w:t>
      </w:r>
      <w:r>
        <w:rPr>
          <w:rFonts w:ascii="Times New Roman" w:hAnsi="Times New Roman"/>
          <w:sz w:val="24"/>
          <w:szCs w:val="24"/>
        </w:rPr>
        <w:t xml:space="preserve"> cenu aptaujai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3D2A" w:rsidRPr="00FE322E">
        <w:rPr>
          <w:rFonts w:ascii="Times New Roman" w:hAnsi="Times New Roman"/>
          <w:b/>
          <w:sz w:val="24"/>
          <w:szCs w:val="24"/>
        </w:rPr>
        <w:t>“</w:t>
      </w:r>
      <w:r w:rsidR="00843D2A">
        <w:rPr>
          <w:rFonts w:ascii="Times New Roman" w:hAnsi="Times New Roman"/>
          <w:b/>
          <w:sz w:val="24"/>
          <w:szCs w:val="24"/>
        </w:rPr>
        <w:t>Dārza tehnikas apkope, remonts un rezerves daļu iegāde Sabiles un Stendes apvienības pārvaldei</w:t>
      </w:r>
      <w:r w:rsidR="00843D2A" w:rsidRPr="00FE322E">
        <w:rPr>
          <w:rFonts w:ascii="Times New Roman" w:hAnsi="Times New Roman"/>
          <w:b/>
          <w:sz w:val="24"/>
          <w:szCs w:val="24"/>
        </w:rPr>
        <w:t>”</w:t>
      </w:r>
      <w:r w:rsidRPr="009D6C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2055">
        <w:rPr>
          <w:rFonts w:ascii="Times New Roman" w:hAnsi="Times New Roman"/>
          <w:sz w:val="24"/>
          <w:szCs w:val="24"/>
        </w:rPr>
        <w:t>2025/41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3E1277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>Piedāvājuma noformēšana:</w:t>
      </w:r>
    </w:p>
    <w:p w:rsidR="003E1277" w:rsidRPr="005C7D64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 w:rsidRPr="002D3778">
        <w:rPr>
          <w:rFonts w:ascii="Times New Roman" w:hAnsi="Times New Roman"/>
          <w:sz w:val="24"/>
          <w:szCs w:val="24"/>
        </w:rPr>
        <w:t>Pretendents</w:t>
      </w:r>
      <w:r>
        <w:rPr>
          <w:rFonts w:ascii="Times New Roman" w:hAnsi="Times New Roman"/>
          <w:sz w:val="24"/>
          <w:szCs w:val="24"/>
        </w:rPr>
        <w:t xml:space="preserve"> (t.sk. apakšuzņēmēji un katrs piegādātāju apvienības dalībnieks)</w:t>
      </w:r>
      <w:r w:rsidRPr="002D3778">
        <w:rPr>
          <w:rFonts w:ascii="Times New Roman" w:hAnsi="Times New Roman"/>
          <w:sz w:val="24"/>
          <w:szCs w:val="24"/>
        </w:rPr>
        <w:t xml:space="preserve"> ir reģistrēts atbilstoši Latvijas Republikas normatīvo aktu prasībām.</w:t>
      </w:r>
    </w:p>
    <w:p w:rsidR="003E1277" w:rsidRPr="0093174B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3174B">
        <w:rPr>
          <w:rFonts w:ascii="Times New Roman" w:hAnsi="Times New Roman"/>
          <w:color w:val="000000" w:themeColor="text1"/>
          <w:sz w:val="24"/>
          <w:szCs w:val="24"/>
        </w:rPr>
        <w:t>Pretendents iesniedz piedāvājumu, kas sastāv no aizpildīta 1. pielikuma – Pretendenta pieteikums un finanšu piedāvājums, 2. pielikuma – Tehniskā specifikācija.</w:t>
      </w:r>
    </w:p>
    <w:p w:rsidR="00843D2A" w:rsidRPr="00843D2A" w:rsidRDefault="003E1277" w:rsidP="00843D2A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iepriekšējo 3 (trīs) gadu laikā (2022., 2023., 2024. un 2025. gadā līdz piedāvājumu iesniegšanas termiņa beigām) ir izpildījis vismaz 1 (vienu) līgumu, kura ietvaros ir veikti līdzīga satura darbi.</w:t>
      </w:r>
    </w:p>
    <w:p w:rsidR="003E1277" w:rsidRPr="002D3778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3E1277" w:rsidRPr="009D6CC4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9D6CC4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9D6CC4">
        <w:rPr>
          <w:rFonts w:ascii="Times New Roman" w:hAnsi="Times New Roman"/>
          <w:i/>
          <w:sz w:val="24"/>
          <w:szCs w:val="24"/>
        </w:rPr>
        <w:t>eiro</w:t>
      </w:r>
      <w:r w:rsidRPr="009D6CC4">
        <w:rPr>
          <w:rFonts w:ascii="Times New Roman" w:hAnsi="Times New Roman"/>
          <w:sz w:val="24"/>
          <w:szCs w:val="24"/>
        </w:rPr>
        <w:t xml:space="preserve"> bez PVN, atsevišķi jānorāda piedāvājuma cena ar PVN. </w:t>
      </w:r>
    </w:p>
    <w:p w:rsidR="003E1277" w:rsidRPr="009D6CC4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FE6C57">
        <w:rPr>
          <w:rFonts w:ascii="Times New Roman" w:hAnsi="Times New Roman"/>
          <w:sz w:val="24"/>
          <w:szCs w:val="24"/>
        </w:rPr>
        <w:t>Visi jautājumi par iepirkuma priekšmetu adresējami 2.2. punktā minētai kontaktpersonai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778">
        <w:rPr>
          <w:rFonts w:ascii="Times New Roman" w:hAnsi="Times New Roman"/>
          <w:sz w:val="24"/>
          <w:szCs w:val="24"/>
        </w:rPr>
        <w:t>līdz piedāvājuma iesniegšanas termiņa beigām.</w:t>
      </w:r>
      <w:r w:rsidRPr="00FE6C57">
        <w:rPr>
          <w:rFonts w:ascii="Times New Roman" w:hAnsi="Times New Roman"/>
          <w:b/>
          <w:sz w:val="24"/>
          <w:szCs w:val="24"/>
        </w:rPr>
        <w:t xml:space="preserve"> 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Samaksas nosacījumi: </w:t>
      </w:r>
      <w:r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 Sūtot strukturētos elektroniskos e-rēķinus XML formātā, lūgums rēķinam klāt pievienot PDF faila formātu.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Piedāvājumu iesniegšana, vērtēšana un lēmuma pieņemšana: </w:t>
      </w:r>
      <w:r w:rsidRPr="00374B53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6" w:history="1">
        <w:r w:rsidR="00843D2A" w:rsidRPr="00F07AE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374B53">
        <w:rPr>
          <w:rFonts w:ascii="Times New Roman" w:hAnsi="Times New Roman"/>
          <w:sz w:val="24"/>
          <w:szCs w:val="24"/>
        </w:rPr>
        <w:t>. Piedāvājumi, kas iesniegti pēc publikācijā norādītā termiņa, netiks vērtēti.</w:t>
      </w:r>
    </w:p>
    <w:p w:rsidR="003E1277" w:rsidRPr="003A6DCE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Iestāde: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Neatbilstošie piedāvājumi netiks vērtēti.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3E1277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:rsidR="003E1277" w:rsidRPr="00E8763D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63D">
        <w:rPr>
          <w:rFonts w:ascii="Times New Roman" w:hAnsi="Times New Roman"/>
          <w:b/>
          <w:sz w:val="24"/>
          <w:szCs w:val="24"/>
        </w:rPr>
        <w:t xml:space="preserve">Lēmums par cenu aptaujas izbeigšanu bez līguma slēgšanas: </w:t>
      </w:r>
      <w:r w:rsidRPr="00E8763D">
        <w:rPr>
          <w:rFonts w:ascii="Times New Roman" w:hAnsi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</w:t>
      </w:r>
      <w:r w:rsidRPr="00E8763D">
        <w:rPr>
          <w:rFonts w:ascii="Times New Roman" w:hAnsi="Times New Roman"/>
          <w:sz w:val="24"/>
          <w:szCs w:val="24"/>
        </w:rPr>
        <w:lastRenderedPageBreak/>
        <w:t>un lokālajā tāmē noteiktajām prasībām, kā arī citos gadījumos, kas noteikti normatīvajos aktos.</w:t>
      </w:r>
    </w:p>
    <w:p w:rsidR="001B75C3" w:rsidRDefault="001B75C3"/>
    <w:sectPr w:rsidR="001B75C3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C2B76"/>
    <w:multiLevelType w:val="multilevel"/>
    <w:tmpl w:val="159E9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4A"/>
    <w:rsid w:val="001B75C3"/>
    <w:rsid w:val="003D2055"/>
    <w:rsid w:val="003E1277"/>
    <w:rsid w:val="004F534B"/>
    <w:rsid w:val="0058764A"/>
    <w:rsid w:val="00840E99"/>
    <w:rsid w:val="00843D2A"/>
    <w:rsid w:val="00912C78"/>
    <w:rsid w:val="0093174B"/>
    <w:rsid w:val="00D7359A"/>
    <w:rsid w:val="00D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0C6A-286B-4C42-BB35-8C6FD802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127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1277"/>
    <w:pPr>
      <w:ind w:left="720"/>
      <w:contextualSpacing/>
    </w:pPr>
  </w:style>
  <w:style w:type="character" w:styleId="Hipersaite">
    <w:name w:val="Hyperlink"/>
    <w:uiPriority w:val="99"/>
    <w:unhideWhenUsed/>
    <w:rsid w:val="003E1277"/>
    <w:rPr>
      <w:color w:val="0563C1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4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7</cp:revision>
  <cp:lastPrinted>2025-05-09T10:43:00Z</cp:lastPrinted>
  <dcterms:created xsi:type="dcterms:W3CDTF">2025-05-08T10:15:00Z</dcterms:created>
  <dcterms:modified xsi:type="dcterms:W3CDTF">2025-05-09T12:06:00Z</dcterms:modified>
</cp:coreProperties>
</file>