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D7" w:rsidRPr="00263878" w:rsidRDefault="001B09D7" w:rsidP="001B09D7">
      <w:pPr>
        <w:spacing w:after="0" w:line="240" w:lineRule="auto"/>
        <w:rPr>
          <w:rFonts w:ascii="Times New Roman" w:eastAsia="Times New Roman" w:hAnsi="Times New Roman"/>
          <w:b/>
          <w:sz w:val="20"/>
          <w:szCs w:val="20"/>
          <w:lang w:eastAsia="lv-LV"/>
        </w:rPr>
      </w:pPr>
      <w:r>
        <w:rPr>
          <w:rFonts w:ascii="Times New Roman" w:eastAsia="Times New Roman" w:hAnsi="Times New Roman"/>
          <w:b/>
          <w:sz w:val="20"/>
          <w:szCs w:val="20"/>
          <w:lang w:eastAsia="lv-LV"/>
        </w:rPr>
        <w:t>2</w:t>
      </w:r>
      <w:r w:rsidRPr="00263878">
        <w:rPr>
          <w:rFonts w:ascii="Times New Roman" w:eastAsia="Times New Roman" w:hAnsi="Times New Roman"/>
          <w:b/>
          <w:sz w:val="20"/>
          <w:szCs w:val="20"/>
          <w:lang w:eastAsia="lv-LV"/>
        </w:rPr>
        <w:t>.pielikums</w:t>
      </w:r>
    </w:p>
    <w:p w:rsidR="002A0A0F" w:rsidRDefault="002A0A0F" w:rsidP="002A0A0F">
      <w:pPr>
        <w:pStyle w:val="Sarakstarindkopa"/>
        <w:spacing w:after="0" w:line="240" w:lineRule="auto"/>
        <w:ind w:right="49"/>
        <w:rPr>
          <w:rFonts w:ascii="Times New Roman" w:eastAsia="Times New Roman" w:hAnsi="Times New Roman"/>
          <w:noProof/>
          <w:sz w:val="20"/>
          <w:szCs w:val="20"/>
          <w:lang w:eastAsia="lv-LV"/>
        </w:rPr>
      </w:pPr>
      <w:r>
        <w:rPr>
          <w:rFonts w:ascii="Times New Roman" w:eastAsia="Times New Roman" w:hAnsi="Times New Roman"/>
          <w:noProof/>
          <w:sz w:val="20"/>
          <w:szCs w:val="20"/>
          <w:lang w:eastAsia="lv-LV"/>
        </w:rPr>
        <w:t>Cenu aptaujai “</w:t>
      </w:r>
      <w:proofErr w:type="spellStart"/>
      <w:r w:rsidRPr="0065768B">
        <w:rPr>
          <w:rFonts w:ascii="Times New Roman" w:hAnsi="Times New Roman"/>
          <w:sz w:val="20"/>
          <w:szCs w:val="20"/>
        </w:rPr>
        <w:t>Kupfera</w:t>
      </w:r>
      <w:proofErr w:type="spellEnd"/>
      <w:r w:rsidRPr="0065768B">
        <w:rPr>
          <w:rFonts w:ascii="Times New Roman" w:hAnsi="Times New Roman"/>
          <w:sz w:val="20"/>
          <w:szCs w:val="20"/>
        </w:rPr>
        <w:t xml:space="preserve"> kapličas arhitektoniski mākslinieciskā inventarizācija, kultūrvēsturiskās izpētes un tehniskās apsekošanas atzinuma sagatavošana</w:t>
      </w:r>
      <w:r>
        <w:rPr>
          <w:rFonts w:ascii="Times New Roman" w:eastAsia="Times New Roman" w:hAnsi="Times New Roman"/>
          <w:noProof/>
          <w:sz w:val="20"/>
          <w:szCs w:val="20"/>
          <w:lang w:eastAsia="lv-LV"/>
        </w:rPr>
        <w:t>”</w:t>
      </w:r>
    </w:p>
    <w:p w:rsidR="002A0A0F" w:rsidRDefault="002A0A0F" w:rsidP="002A0A0F">
      <w:pPr>
        <w:pStyle w:val="Sarakstarindkopa"/>
        <w:spacing w:after="0" w:line="240" w:lineRule="auto"/>
        <w:ind w:right="49"/>
        <w:rPr>
          <w:rFonts w:ascii="Times New Roman" w:hAnsi="Times New Roman"/>
          <w:b/>
          <w:noProof/>
          <w:sz w:val="24"/>
          <w:szCs w:val="24"/>
        </w:rPr>
      </w:pPr>
      <w:r>
        <w:rPr>
          <w:rFonts w:ascii="Times New Roman" w:eastAsia="Times New Roman" w:hAnsi="Times New Roman"/>
          <w:noProof/>
          <w:sz w:val="20"/>
          <w:szCs w:val="20"/>
          <w:lang w:eastAsia="lv-LV"/>
        </w:rPr>
        <w:t>identifikācijas Nr. TNPz 2025/</w:t>
      </w:r>
      <w:r w:rsidR="00BB5B20">
        <w:rPr>
          <w:rFonts w:ascii="Times New Roman" w:eastAsia="Times New Roman" w:hAnsi="Times New Roman"/>
          <w:noProof/>
          <w:sz w:val="20"/>
          <w:szCs w:val="20"/>
          <w:lang w:eastAsia="lv-LV"/>
        </w:rPr>
        <w:t>22</w:t>
      </w:r>
      <w:bookmarkStart w:id="0" w:name="_GoBack"/>
      <w:bookmarkEnd w:id="0"/>
    </w:p>
    <w:p w:rsidR="00E32465" w:rsidRDefault="00E32465" w:rsidP="006343C4">
      <w:pPr>
        <w:spacing w:after="0" w:line="240" w:lineRule="auto"/>
        <w:jc w:val="both"/>
        <w:rPr>
          <w:rFonts w:ascii="Times New Roman" w:hAnsi="Times New Roman"/>
          <w:b/>
          <w:sz w:val="24"/>
          <w:szCs w:val="24"/>
        </w:rPr>
      </w:pPr>
    </w:p>
    <w:p w:rsidR="000942CF" w:rsidRDefault="001B09D7" w:rsidP="004A303D">
      <w:pPr>
        <w:spacing w:after="0" w:line="240" w:lineRule="auto"/>
        <w:ind w:left="539" w:hanging="539"/>
        <w:jc w:val="center"/>
        <w:rPr>
          <w:rFonts w:ascii="Times New Roman" w:hAnsi="Times New Roman"/>
          <w:b/>
          <w:caps/>
          <w:sz w:val="24"/>
          <w:szCs w:val="24"/>
        </w:rPr>
      </w:pPr>
      <w:r>
        <w:rPr>
          <w:rFonts w:ascii="Times New Roman" w:hAnsi="Times New Roman"/>
          <w:b/>
          <w:caps/>
          <w:sz w:val="24"/>
          <w:szCs w:val="24"/>
        </w:rPr>
        <w:t>tEHNISKĀ SPECIFIKĀCIJA</w:t>
      </w:r>
    </w:p>
    <w:p w:rsidR="004A303D" w:rsidRPr="004A303D" w:rsidRDefault="004A303D" w:rsidP="004A303D">
      <w:pPr>
        <w:spacing w:after="0" w:line="240" w:lineRule="auto"/>
        <w:ind w:left="539" w:hanging="539"/>
        <w:jc w:val="center"/>
        <w:rPr>
          <w:rFonts w:ascii="Times New Roman" w:hAnsi="Times New Roman"/>
          <w:b/>
          <w:caps/>
          <w:sz w:val="24"/>
          <w:szCs w:val="24"/>
        </w:rPr>
      </w:pPr>
    </w:p>
    <w:p w:rsidR="000942CF" w:rsidRDefault="00976F47" w:rsidP="008B220B">
      <w:pPr>
        <w:spacing w:after="0" w:line="240" w:lineRule="auto"/>
        <w:ind w:firstLine="708"/>
        <w:jc w:val="center"/>
        <w:rPr>
          <w:rFonts w:ascii="Times New Roman" w:hAnsi="Times New Roman"/>
          <w:b/>
          <w:sz w:val="24"/>
          <w:szCs w:val="24"/>
        </w:rPr>
      </w:pPr>
      <w:r w:rsidRPr="004A303D">
        <w:rPr>
          <w:rFonts w:ascii="Times New Roman" w:hAnsi="Times New Roman"/>
          <w:b/>
          <w:sz w:val="24"/>
          <w:szCs w:val="24"/>
        </w:rPr>
        <w:t>“</w:t>
      </w:r>
      <w:proofErr w:type="spellStart"/>
      <w:r w:rsidR="0002685C" w:rsidRPr="0002685C">
        <w:rPr>
          <w:rFonts w:ascii="Times New Roman" w:hAnsi="Times New Roman"/>
          <w:b/>
          <w:sz w:val="24"/>
          <w:szCs w:val="24"/>
        </w:rPr>
        <w:t>Kupfera</w:t>
      </w:r>
      <w:proofErr w:type="spellEnd"/>
      <w:r w:rsidR="0002685C" w:rsidRPr="0002685C">
        <w:rPr>
          <w:rFonts w:ascii="Times New Roman" w:hAnsi="Times New Roman"/>
          <w:b/>
          <w:sz w:val="24"/>
          <w:szCs w:val="24"/>
        </w:rPr>
        <w:t xml:space="preserve"> kapličas arhitektoniski mākslinieciskā inventarizācija, kultūrvēsturiskās izpētes un tehniskās apsekošanas atzinuma sagatavošana</w:t>
      </w:r>
      <w:r w:rsidR="00526D97">
        <w:rPr>
          <w:rFonts w:ascii="Times New Roman" w:hAnsi="Times New Roman"/>
          <w:b/>
          <w:sz w:val="24"/>
          <w:szCs w:val="24"/>
        </w:rPr>
        <w:t>”</w:t>
      </w:r>
    </w:p>
    <w:p w:rsidR="004A303D" w:rsidRPr="004A303D" w:rsidRDefault="004A303D" w:rsidP="004A303D">
      <w:pPr>
        <w:spacing w:after="0" w:line="240" w:lineRule="auto"/>
        <w:ind w:firstLine="708"/>
        <w:jc w:val="both"/>
        <w:rPr>
          <w:rFonts w:ascii="Times New Roman" w:eastAsia="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16"/>
        <w:gridCol w:w="6915"/>
      </w:tblGrid>
      <w:tr w:rsidR="009D21FE" w:rsidRPr="00B07608" w:rsidTr="002F16CE">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Nr.</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Pozīcija</w:t>
            </w:r>
          </w:p>
        </w:tc>
        <w:tc>
          <w:tcPr>
            <w:tcW w:w="7365"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Apraksts</w:t>
            </w:r>
          </w:p>
        </w:tc>
      </w:tr>
      <w:tr w:rsidR="009D21FE" w:rsidRPr="00B07608" w:rsidTr="002F16CE">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1.</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Pasūtītājs  / ēkas īpašnieks</w:t>
            </w:r>
          </w:p>
        </w:tc>
        <w:tc>
          <w:tcPr>
            <w:tcW w:w="7365" w:type="dxa"/>
            <w:shd w:val="clear" w:color="auto" w:fill="auto"/>
            <w:vAlign w:val="center"/>
          </w:tcPr>
          <w:p w:rsidR="009D21FE" w:rsidRPr="00B07608" w:rsidRDefault="0002685C" w:rsidP="002F16CE">
            <w:pPr>
              <w:pStyle w:val="Standard"/>
              <w:widowControl w:val="0"/>
              <w:jc w:val="both"/>
              <w:rPr>
                <w:b/>
                <w:sz w:val="22"/>
                <w:szCs w:val="22"/>
                <w:lang w:val="lv-LV"/>
              </w:rPr>
            </w:pPr>
            <w:r>
              <w:rPr>
                <w:sz w:val="22"/>
                <w:szCs w:val="22"/>
                <w:lang w:val="lv-LV"/>
              </w:rPr>
              <w:t>Talsu</w:t>
            </w:r>
            <w:r w:rsidR="009D21FE" w:rsidRPr="00B07608">
              <w:rPr>
                <w:sz w:val="22"/>
                <w:szCs w:val="22"/>
                <w:lang w:val="lv-LV"/>
              </w:rPr>
              <w:t xml:space="preserve"> novada pašvaldība, </w:t>
            </w:r>
            <w:r>
              <w:rPr>
                <w:sz w:val="22"/>
                <w:szCs w:val="22"/>
                <w:lang w:val="lv-LV"/>
              </w:rPr>
              <w:t>Kareivju iela 7, Talsi, Talsu</w:t>
            </w:r>
            <w:r w:rsidR="009D21FE" w:rsidRPr="00B07608">
              <w:rPr>
                <w:sz w:val="22"/>
                <w:szCs w:val="22"/>
                <w:lang w:val="lv-LV"/>
              </w:rPr>
              <w:t xml:space="preserve"> nov., LV-</w:t>
            </w:r>
            <w:r>
              <w:rPr>
                <w:sz w:val="22"/>
                <w:szCs w:val="22"/>
                <w:lang w:val="lv-LV"/>
              </w:rPr>
              <w:t>3201</w:t>
            </w:r>
          </w:p>
        </w:tc>
      </w:tr>
      <w:tr w:rsidR="009D21FE" w:rsidRPr="00B07608" w:rsidTr="002F16CE">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2.</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Objekts</w:t>
            </w:r>
          </w:p>
        </w:tc>
        <w:tc>
          <w:tcPr>
            <w:tcW w:w="7365" w:type="dxa"/>
            <w:shd w:val="clear" w:color="auto" w:fill="auto"/>
            <w:vAlign w:val="center"/>
          </w:tcPr>
          <w:p w:rsidR="009D21FE" w:rsidRPr="00B07608" w:rsidRDefault="0002685C" w:rsidP="002F16CE">
            <w:pPr>
              <w:pStyle w:val="naisnod"/>
              <w:spacing w:before="0" w:beforeAutospacing="0" w:after="0" w:afterAutospacing="0"/>
              <w:jc w:val="both"/>
              <w:rPr>
                <w:b/>
                <w:sz w:val="22"/>
                <w:szCs w:val="22"/>
              </w:rPr>
            </w:pPr>
            <w:proofErr w:type="spellStart"/>
            <w:r>
              <w:rPr>
                <w:b/>
                <w:sz w:val="22"/>
                <w:szCs w:val="22"/>
              </w:rPr>
              <w:t>Kupfera</w:t>
            </w:r>
            <w:proofErr w:type="spellEnd"/>
            <w:r>
              <w:rPr>
                <w:b/>
                <w:sz w:val="22"/>
                <w:szCs w:val="22"/>
              </w:rPr>
              <w:t xml:space="preserve"> dzimtas kapliča</w:t>
            </w:r>
          </w:p>
        </w:tc>
      </w:tr>
      <w:tr w:rsidR="009D21FE" w:rsidRPr="00B07608" w:rsidTr="002F16CE">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3.</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rFonts w:eastAsia="Calibri"/>
                <w:b/>
                <w:bCs/>
                <w:sz w:val="22"/>
                <w:szCs w:val="22"/>
              </w:rPr>
              <w:t>Informācija par ēku</w:t>
            </w:r>
          </w:p>
        </w:tc>
        <w:tc>
          <w:tcPr>
            <w:tcW w:w="7365" w:type="dxa"/>
            <w:shd w:val="clear" w:color="auto" w:fill="auto"/>
            <w:vAlign w:val="center"/>
          </w:tcPr>
          <w:p w:rsidR="009D21FE" w:rsidRPr="00F14C40" w:rsidRDefault="009D21FE" w:rsidP="009D21FE">
            <w:pPr>
              <w:pStyle w:val="Sarakstarindkopa"/>
              <w:numPr>
                <w:ilvl w:val="0"/>
                <w:numId w:val="9"/>
              </w:numPr>
              <w:autoSpaceDE w:val="0"/>
              <w:autoSpaceDN w:val="0"/>
              <w:adjustRightInd w:val="0"/>
              <w:spacing w:after="0" w:line="240" w:lineRule="auto"/>
              <w:ind w:left="183" w:hanging="183"/>
              <w:jc w:val="left"/>
              <w:rPr>
                <w:rFonts w:ascii="Times New Roman" w:hAnsi="Times New Roman"/>
                <w:color w:val="000000"/>
              </w:rPr>
            </w:pPr>
            <w:r w:rsidRPr="00F14C40">
              <w:rPr>
                <w:rFonts w:ascii="Times New Roman" w:hAnsi="Times New Roman"/>
                <w:color w:val="000000"/>
              </w:rPr>
              <w:t xml:space="preserve">Adrese: </w:t>
            </w:r>
            <w:r w:rsidR="0002685C" w:rsidRPr="00F14C40">
              <w:rPr>
                <w:rFonts w:ascii="Times New Roman" w:hAnsi="Times New Roman"/>
                <w:color w:val="000000"/>
              </w:rPr>
              <w:t>Zvaigžņu iela</w:t>
            </w:r>
            <w:r w:rsidRPr="00F14C40">
              <w:rPr>
                <w:rFonts w:ascii="Times New Roman" w:hAnsi="Times New Roman"/>
              </w:rPr>
              <w:t xml:space="preserve"> 1, </w:t>
            </w:r>
            <w:r w:rsidR="0002685C" w:rsidRPr="00F14C40">
              <w:rPr>
                <w:rFonts w:ascii="Times New Roman" w:hAnsi="Times New Roman"/>
              </w:rPr>
              <w:t>Talsi, Talsu</w:t>
            </w:r>
            <w:r w:rsidRPr="00F14C40">
              <w:rPr>
                <w:rFonts w:ascii="Times New Roman" w:hAnsi="Times New Roman"/>
              </w:rPr>
              <w:t xml:space="preserve"> novads</w:t>
            </w:r>
            <w:r w:rsidRPr="00F14C40">
              <w:rPr>
                <w:rFonts w:ascii="Times New Roman" w:hAnsi="Times New Roman"/>
                <w:color w:val="000000"/>
              </w:rPr>
              <w:t xml:space="preserve"> </w:t>
            </w:r>
          </w:p>
          <w:p w:rsidR="009D21FE" w:rsidRPr="00F14C40" w:rsidRDefault="009D21FE" w:rsidP="00F14C40">
            <w:pPr>
              <w:pStyle w:val="Sarakstarindkopa"/>
              <w:numPr>
                <w:ilvl w:val="0"/>
                <w:numId w:val="9"/>
              </w:numPr>
              <w:autoSpaceDE w:val="0"/>
              <w:autoSpaceDN w:val="0"/>
              <w:adjustRightInd w:val="0"/>
              <w:spacing w:after="0" w:line="240" w:lineRule="auto"/>
              <w:ind w:left="183" w:hanging="183"/>
              <w:jc w:val="left"/>
              <w:rPr>
                <w:rFonts w:ascii="Times New Roman" w:hAnsi="Times New Roman"/>
                <w:color w:val="000000"/>
              </w:rPr>
            </w:pPr>
            <w:r w:rsidRPr="00F14C40">
              <w:rPr>
                <w:rFonts w:ascii="Times New Roman" w:hAnsi="Times New Roman"/>
                <w:color w:val="000000"/>
              </w:rPr>
              <w:t xml:space="preserve">Būves kadastra </w:t>
            </w:r>
            <w:r w:rsidR="00887196" w:rsidRPr="00F14C40">
              <w:rPr>
                <w:rFonts w:ascii="Times New Roman" w:hAnsi="Times New Roman"/>
                <w:color w:val="000000"/>
              </w:rPr>
              <w:t>Nr.</w:t>
            </w:r>
            <w:r w:rsidRPr="00F14C40">
              <w:rPr>
                <w:rFonts w:ascii="Times New Roman" w:hAnsi="Times New Roman"/>
                <w:color w:val="000000"/>
              </w:rPr>
              <w:t xml:space="preserve">: </w:t>
            </w:r>
            <w:r w:rsidR="00887196" w:rsidRPr="00F14C40">
              <w:rPr>
                <w:rFonts w:ascii="Times New Roman" w:hAnsi="Times New Roman"/>
                <w:color w:val="000000"/>
              </w:rPr>
              <w:t>88010090091</w:t>
            </w:r>
          </w:p>
        </w:tc>
      </w:tr>
      <w:tr w:rsidR="009D21FE" w:rsidRPr="00B07608" w:rsidTr="002F16CE">
        <w:trPr>
          <w:trHeight w:val="593"/>
        </w:trPr>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4.</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rFonts w:eastAsia="Calibri"/>
                <w:b/>
                <w:bCs/>
                <w:sz w:val="22"/>
                <w:szCs w:val="22"/>
              </w:rPr>
              <w:t>Mērķis</w:t>
            </w:r>
          </w:p>
        </w:tc>
        <w:tc>
          <w:tcPr>
            <w:tcW w:w="7365" w:type="dxa"/>
            <w:shd w:val="clear" w:color="auto" w:fill="auto"/>
            <w:vAlign w:val="center"/>
          </w:tcPr>
          <w:p w:rsidR="009D21FE" w:rsidRPr="0002685C" w:rsidRDefault="009D21FE" w:rsidP="002F16CE">
            <w:pPr>
              <w:ind w:right="-2"/>
              <w:jc w:val="both"/>
              <w:rPr>
                <w:rFonts w:ascii="Times New Roman" w:hAnsi="Times New Roman"/>
                <w:b/>
              </w:rPr>
            </w:pPr>
            <w:r w:rsidRPr="0002685C">
              <w:rPr>
                <w:rFonts w:ascii="Times New Roman" w:hAnsi="Times New Roman"/>
                <w:color w:val="000000"/>
              </w:rPr>
              <w:t>Izstrādāt</w:t>
            </w:r>
            <w:r w:rsidR="0002685C">
              <w:rPr>
                <w:rFonts w:ascii="Times New Roman" w:hAnsi="Times New Roman"/>
                <w:color w:val="000000"/>
              </w:rPr>
              <w:t xml:space="preserve"> </w:t>
            </w:r>
            <w:proofErr w:type="spellStart"/>
            <w:r w:rsidR="0002685C">
              <w:rPr>
                <w:rFonts w:ascii="Times New Roman" w:hAnsi="Times New Roman"/>
                <w:color w:val="000000"/>
              </w:rPr>
              <w:t>Kupfera</w:t>
            </w:r>
            <w:proofErr w:type="spellEnd"/>
            <w:r w:rsidR="0002685C">
              <w:rPr>
                <w:rFonts w:ascii="Times New Roman" w:hAnsi="Times New Roman"/>
                <w:color w:val="000000"/>
              </w:rPr>
              <w:t xml:space="preserve"> kapličas</w:t>
            </w:r>
            <w:r w:rsidRPr="0002685C">
              <w:rPr>
                <w:rFonts w:ascii="Times New Roman" w:hAnsi="Times New Roman"/>
              </w:rPr>
              <w:t xml:space="preserve"> ēkas arhitektoniski māksliniecisko inventarizāciju (AMI) un kultūrvēsturisko izpēti (KVI), </w:t>
            </w:r>
            <w:r w:rsidR="0002685C">
              <w:rPr>
                <w:rFonts w:ascii="Times New Roman" w:hAnsi="Times New Roman"/>
              </w:rPr>
              <w:t xml:space="preserve">kā arī sagatavot tehniskās apsekošanas atzinumu </w:t>
            </w:r>
            <w:r w:rsidRPr="0002685C">
              <w:rPr>
                <w:rFonts w:ascii="Times New Roman" w:hAnsi="Times New Roman"/>
              </w:rPr>
              <w:t xml:space="preserve">tādā apjomā un kvalitātē, lai uz tā pamata turpmāk būtu iespējams izstrādāt </w:t>
            </w:r>
            <w:proofErr w:type="spellStart"/>
            <w:r w:rsidR="0002685C">
              <w:rPr>
                <w:rFonts w:ascii="Times New Roman" w:hAnsi="Times New Roman"/>
              </w:rPr>
              <w:t>Kupfera</w:t>
            </w:r>
            <w:proofErr w:type="spellEnd"/>
            <w:r w:rsidR="0002685C">
              <w:rPr>
                <w:rFonts w:ascii="Times New Roman" w:hAnsi="Times New Roman"/>
              </w:rPr>
              <w:t xml:space="preserve"> kapličas</w:t>
            </w:r>
            <w:r w:rsidRPr="0002685C">
              <w:rPr>
                <w:rFonts w:ascii="Times New Roman" w:hAnsi="Times New Roman"/>
              </w:rPr>
              <w:t xml:space="preserve"> ēkas restaurācijas tehnisko dokumentāciju.</w:t>
            </w:r>
            <w:r w:rsidRPr="0002685C">
              <w:rPr>
                <w:rFonts w:ascii="Times New Roman" w:hAnsi="Times New Roman"/>
                <w:b/>
              </w:rPr>
              <w:t xml:space="preserve"> </w:t>
            </w:r>
          </w:p>
        </w:tc>
      </w:tr>
      <w:tr w:rsidR="009D21FE" w:rsidRPr="00B07608" w:rsidTr="002F16CE">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5.</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rFonts w:eastAsia="Calibri"/>
                <w:b/>
                <w:bCs/>
                <w:sz w:val="22"/>
                <w:szCs w:val="22"/>
              </w:rPr>
              <w:t>Prasības</w:t>
            </w:r>
          </w:p>
        </w:tc>
        <w:tc>
          <w:tcPr>
            <w:tcW w:w="7365" w:type="dxa"/>
            <w:shd w:val="clear" w:color="auto" w:fill="auto"/>
            <w:vAlign w:val="center"/>
          </w:tcPr>
          <w:p w:rsidR="009D21FE" w:rsidRPr="00B07608" w:rsidRDefault="009D21FE" w:rsidP="009D21FE">
            <w:pPr>
              <w:pStyle w:val="Sarakstarindkopa"/>
              <w:numPr>
                <w:ilvl w:val="0"/>
                <w:numId w:val="10"/>
              </w:numPr>
              <w:autoSpaceDE w:val="0"/>
              <w:autoSpaceDN w:val="0"/>
              <w:adjustRightInd w:val="0"/>
              <w:spacing w:after="120" w:line="240" w:lineRule="auto"/>
              <w:ind w:left="183" w:hanging="183"/>
              <w:jc w:val="both"/>
              <w:rPr>
                <w:rFonts w:ascii="Times New Roman" w:hAnsi="Times New Roman"/>
              </w:rPr>
            </w:pPr>
            <w:r w:rsidRPr="00B07608">
              <w:rPr>
                <w:rFonts w:ascii="Times New Roman" w:hAnsi="Times New Roman"/>
              </w:rPr>
              <w:t xml:space="preserve">AMI un KVI izstrādei ir jāpiesaista vismaz viens kvalificēts speciālists arhitektūras jomā vai citā jomā ar augstāko izglītību, kam ir pieredze AMI un kultūras mantojuma objektu restaurācijas tehniskās dokumentācijas izstrādē. Pēc nepieciešamības ir jāpiesaista arī speciālisti citās jomās, piemēram, </w:t>
            </w:r>
            <w:proofErr w:type="spellStart"/>
            <w:r w:rsidRPr="00B07608">
              <w:rPr>
                <w:rFonts w:ascii="Times New Roman" w:hAnsi="Times New Roman"/>
              </w:rPr>
              <w:t>būvkonstruktors</w:t>
            </w:r>
            <w:proofErr w:type="spellEnd"/>
            <w:r w:rsidRPr="00B07608">
              <w:rPr>
                <w:rFonts w:ascii="Times New Roman" w:hAnsi="Times New Roman"/>
              </w:rPr>
              <w:t>, vēsturnieks utt.</w:t>
            </w:r>
          </w:p>
          <w:p w:rsidR="009D21FE" w:rsidRPr="00B07608" w:rsidRDefault="009D21FE" w:rsidP="009D21FE">
            <w:pPr>
              <w:pStyle w:val="Sarakstarindkopa"/>
              <w:numPr>
                <w:ilvl w:val="0"/>
                <w:numId w:val="10"/>
              </w:numPr>
              <w:autoSpaceDE w:val="0"/>
              <w:autoSpaceDN w:val="0"/>
              <w:adjustRightInd w:val="0"/>
              <w:spacing w:after="0" w:line="240" w:lineRule="auto"/>
              <w:ind w:left="183" w:hanging="183"/>
              <w:contextualSpacing w:val="0"/>
              <w:jc w:val="both"/>
              <w:rPr>
                <w:rFonts w:ascii="Times New Roman" w:hAnsi="Times New Roman"/>
              </w:rPr>
            </w:pPr>
            <w:r w:rsidRPr="00B07608">
              <w:rPr>
                <w:rFonts w:ascii="Times New Roman" w:hAnsi="Times New Roman"/>
              </w:rPr>
              <w:t>AMI izstrādē ņemamas vērā NKMP Rekomendācijas Nr.2017-5 “Arhitektūras objektu kultūrvēsturiskās inventarizācijas un kultūrvēsturiskās izpētes vadlīnijas”:</w:t>
            </w:r>
          </w:p>
          <w:p w:rsidR="009D21FE" w:rsidRPr="00B07608" w:rsidRDefault="00BB5B20" w:rsidP="002F16CE">
            <w:pPr>
              <w:pStyle w:val="naisnod"/>
              <w:spacing w:before="0" w:beforeAutospacing="0" w:after="0" w:afterAutospacing="0"/>
              <w:ind w:left="41"/>
              <w:jc w:val="both"/>
              <w:rPr>
                <w:b/>
                <w:sz w:val="22"/>
                <w:szCs w:val="22"/>
              </w:rPr>
            </w:pPr>
            <w:hyperlink r:id="rId5" w:history="1">
              <w:r w:rsidR="009D21FE" w:rsidRPr="00B07608">
                <w:rPr>
                  <w:rStyle w:val="Hipersaite"/>
                  <w:sz w:val="22"/>
                  <w:szCs w:val="22"/>
                </w:rPr>
                <w:t>https://www.nkmp.gov.lv/lv/media/280/download?attachment</w:t>
              </w:r>
            </w:hyperlink>
          </w:p>
        </w:tc>
      </w:tr>
      <w:tr w:rsidR="009D21FE" w:rsidRPr="00B07608" w:rsidTr="002F16CE">
        <w:tc>
          <w:tcPr>
            <w:tcW w:w="567"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b/>
                <w:sz w:val="22"/>
                <w:szCs w:val="22"/>
              </w:rPr>
              <w:t>6.</w:t>
            </w:r>
          </w:p>
        </w:tc>
        <w:tc>
          <w:tcPr>
            <w:tcW w:w="1843" w:type="dxa"/>
            <w:shd w:val="clear" w:color="auto" w:fill="auto"/>
            <w:vAlign w:val="center"/>
          </w:tcPr>
          <w:p w:rsidR="009D21FE" w:rsidRPr="00B07608" w:rsidRDefault="009D21FE" w:rsidP="002F16CE">
            <w:pPr>
              <w:pStyle w:val="naisnod"/>
              <w:spacing w:before="0" w:beforeAutospacing="0" w:after="0" w:afterAutospacing="0"/>
              <w:jc w:val="center"/>
              <w:rPr>
                <w:b/>
                <w:sz w:val="22"/>
                <w:szCs w:val="22"/>
              </w:rPr>
            </w:pPr>
            <w:r w:rsidRPr="00B07608">
              <w:rPr>
                <w:rFonts w:eastAsia="Calibri"/>
                <w:b/>
                <w:bCs/>
                <w:sz w:val="22"/>
                <w:szCs w:val="22"/>
              </w:rPr>
              <w:t>Dokumentācijas sastāvs</w:t>
            </w:r>
          </w:p>
        </w:tc>
        <w:tc>
          <w:tcPr>
            <w:tcW w:w="7365" w:type="dxa"/>
            <w:shd w:val="clear" w:color="auto" w:fill="auto"/>
            <w:vAlign w:val="center"/>
          </w:tcPr>
          <w:p w:rsidR="009D21FE" w:rsidRPr="00B07608" w:rsidRDefault="009D21FE" w:rsidP="002F16CE">
            <w:pPr>
              <w:pStyle w:val="Sarakstarindkopa"/>
              <w:autoSpaceDE w:val="0"/>
              <w:autoSpaceDN w:val="0"/>
              <w:adjustRightInd w:val="0"/>
              <w:spacing w:after="120"/>
              <w:ind w:left="41"/>
              <w:jc w:val="both"/>
              <w:rPr>
                <w:rFonts w:ascii="Times New Roman" w:hAnsi="Times New Roman"/>
                <w:u w:val="single"/>
              </w:rPr>
            </w:pPr>
            <w:r w:rsidRPr="00B07608">
              <w:rPr>
                <w:rFonts w:ascii="Times New Roman" w:hAnsi="Times New Roman"/>
                <w:u w:val="single"/>
              </w:rPr>
              <w:t>Arhitektoniski mākslinieciskā inventarizācija (AMI):</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Titullapa (jānorāda objekta nosaukums, adrese, kadastra apzīmējums, izpētes veikšanas autori un viņu paraksti, izpētes veikšanas gads).</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Satura rādītājs.</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Ievaddaļa (jānorāda inventarizācijas priekšmets</w:t>
            </w:r>
            <w:r w:rsidR="00E70BEC">
              <w:rPr>
                <w:rFonts w:ascii="Times New Roman" w:hAnsi="Times New Roman"/>
              </w:rPr>
              <w:t xml:space="preserve">, </w:t>
            </w:r>
            <w:r w:rsidRPr="00B07608">
              <w:rPr>
                <w:rFonts w:ascii="Times New Roman" w:hAnsi="Times New Roman"/>
              </w:rPr>
              <w:t xml:space="preserve">metodes un darbu veicēji, galvenās ziņas par objekta struktūru un </w:t>
            </w:r>
            <w:proofErr w:type="spellStart"/>
            <w:r w:rsidRPr="00B07608">
              <w:rPr>
                <w:rFonts w:ascii="Times New Roman" w:hAnsi="Times New Roman"/>
              </w:rPr>
              <w:t>būvvēsturi</w:t>
            </w:r>
            <w:proofErr w:type="spellEnd"/>
            <w:r w:rsidRPr="00B07608">
              <w:rPr>
                <w:rFonts w:ascii="Times New Roman" w:hAnsi="Times New Roman"/>
              </w:rPr>
              <w:t>).</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Objekta telpiskā struktūra, arhitektūra un konstrukcijas vispusīga analīze, jāapkopo ziņas par objektu apjomu, formām, plānojumu, izmantotajiem būvmateriāliem un konstrukcijām.</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 xml:space="preserve">Apdare un detaļas (jāapkopo ziņas par konstrukciju apdari, būvdetaļām, autentiskumu u.c.). Jāveic fasādes un iekštelpu apmetuma krāsojuma </w:t>
            </w:r>
            <w:proofErr w:type="spellStart"/>
            <w:r w:rsidRPr="00B07608">
              <w:rPr>
                <w:rFonts w:ascii="Times New Roman" w:hAnsi="Times New Roman"/>
              </w:rPr>
              <w:t>kontrolzondāža</w:t>
            </w:r>
            <w:proofErr w:type="spellEnd"/>
            <w:r w:rsidRPr="00B07608">
              <w:rPr>
                <w:rFonts w:ascii="Times New Roman" w:hAnsi="Times New Roman"/>
              </w:rPr>
              <w:t xml:space="preserve"> nepieciešamā apjomā, lai noskaidrotu krāsojuma slāņu attīstību un krāsojuma shēmas.</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Objekta saglabātības stāvokļa novērtējums (balstoties uz vizuālo novērtējumu).</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 xml:space="preserve">Objekta </w:t>
            </w:r>
            <w:proofErr w:type="spellStart"/>
            <w:r w:rsidRPr="00B07608">
              <w:rPr>
                <w:rFonts w:ascii="Times New Roman" w:hAnsi="Times New Roman"/>
              </w:rPr>
              <w:t>fotofiksācija</w:t>
            </w:r>
            <w:proofErr w:type="spellEnd"/>
            <w:r w:rsidRPr="00B07608">
              <w:rPr>
                <w:rFonts w:ascii="Times New Roman" w:hAnsi="Times New Roman"/>
              </w:rPr>
              <w:t xml:space="preserve"> (ēkas un pieguļošā zemesgabala fotogrāfijas ar komentāriem, </w:t>
            </w:r>
            <w:proofErr w:type="spellStart"/>
            <w:r w:rsidRPr="00B07608">
              <w:rPr>
                <w:rFonts w:ascii="Times New Roman" w:hAnsi="Times New Roman"/>
              </w:rPr>
              <w:t>fotofiksācijas</w:t>
            </w:r>
            <w:proofErr w:type="spellEnd"/>
            <w:r w:rsidRPr="00B07608">
              <w:rPr>
                <w:rFonts w:ascii="Times New Roman" w:hAnsi="Times New Roman"/>
              </w:rPr>
              <w:t xml:space="preserve"> plāns).</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lastRenderedPageBreak/>
              <w:t>Objekta saglabāšanas un izmantošanas ieteikumi.</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Citi dokumenti un sadaļas (pēc nepieciešamības).</w:t>
            </w:r>
          </w:p>
          <w:p w:rsidR="009D21FE" w:rsidRPr="00B07608" w:rsidRDefault="009D21FE" w:rsidP="002F16CE">
            <w:pPr>
              <w:pStyle w:val="Sarakstarindkopa"/>
              <w:autoSpaceDE w:val="0"/>
              <w:autoSpaceDN w:val="0"/>
              <w:adjustRightInd w:val="0"/>
              <w:spacing w:after="120"/>
              <w:ind w:left="0"/>
              <w:jc w:val="both"/>
              <w:rPr>
                <w:rFonts w:ascii="Times New Roman" w:hAnsi="Times New Roman"/>
                <w:u w:val="single"/>
              </w:rPr>
            </w:pPr>
            <w:r w:rsidRPr="00B07608">
              <w:rPr>
                <w:rFonts w:ascii="Times New Roman" w:hAnsi="Times New Roman"/>
                <w:u w:val="single"/>
              </w:rPr>
              <w:t>Kultūrvēsturiskā izpēte (KVI):</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Ievaddaļa (jānorāda izpētes priekšmets, metodes).</w:t>
            </w:r>
          </w:p>
          <w:p w:rsidR="009D21FE" w:rsidRPr="00B07608"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 xml:space="preserve">Objekta </w:t>
            </w:r>
            <w:proofErr w:type="spellStart"/>
            <w:r w:rsidRPr="00B07608">
              <w:rPr>
                <w:rFonts w:ascii="Times New Roman" w:hAnsi="Times New Roman"/>
              </w:rPr>
              <w:t>būvvēsture</w:t>
            </w:r>
            <w:proofErr w:type="spellEnd"/>
            <w:r w:rsidRPr="00B07608">
              <w:rPr>
                <w:rFonts w:ascii="Times New Roman" w:hAnsi="Times New Roman"/>
              </w:rPr>
              <w:t xml:space="preserve"> (hronoloģiskā secībā jāapkopo pieejami vēsturiskie avoti: kartes, plāni, fotogrāfijas, rakstiskie dokumenti).</w:t>
            </w:r>
          </w:p>
          <w:p w:rsidR="009D21FE" w:rsidRDefault="009D21FE" w:rsidP="009D21FE">
            <w:pPr>
              <w:pStyle w:val="Sarakstarindkopa"/>
              <w:numPr>
                <w:ilvl w:val="1"/>
                <w:numId w:val="8"/>
              </w:numPr>
              <w:autoSpaceDE w:val="0"/>
              <w:autoSpaceDN w:val="0"/>
              <w:adjustRightInd w:val="0"/>
              <w:spacing w:after="120" w:line="240" w:lineRule="auto"/>
              <w:ind w:left="466" w:hanging="466"/>
              <w:contextualSpacing w:val="0"/>
              <w:jc w:val="both"/>
              <w:rPr>
                <w:rFonts w:ascii="Times New Roman" w:hAnsi="Times New Roman"/>
              </w:rPr>
            </w:pPr>
            <w:r w:rsidRPr="00B07608">
              <w:rPr>
                <w:rFonts w:ascii="Times New Roman" w:hAnsi="Times New Roman"/>
              </w:rPr>
              <w:t>Objekta saglabāšanas un izmantošanas ieteikumi (ņemot vērā izpētē iegūtos datus, definē objekta līdzšinējās attīstības likumsakarības un nosaka objekta vai tā sastāvdaļu kultūrvēsturiskās vērtības līmeni. Balstoties uz šīm atziņām, formulējami ieteikumi objekta tālākai saglabāšanai un izmantošanai).</w:t>
            </w:r>
          </w:p>
          <w:p w:rsidR="005D52FF" w:rsidRDefault="005D52FF" w:rsidP="00356E22">
            <w:pPr>
              <w:autoSpaceDE w:val="0"/>
              <w:autoSpaceDN w:val="0"/>
              <w:adjustRightInd w:val="0"/>
              <w:spacing w:after="120" w:line="240" w:lineRule="auto"/>
              <w:jc w:val="both"/>
              <w:rPr>
                <w:rFonts w:ascii="Times New Roman" w:hAnsi="Times New Roman"/>
                <w:u w:val="single"/>
              </w:rPr>
            </w:pPr>
            <w:r w:rsidRPr="00356E22">
              <w:rPr>
                <w:rFonts w:ascii="Times New Roman" w:hAnsi="Times New Roman"/>
                <w:u w:val="single"/>
              </w:rPr>
              <w:t>Tehniskās apsekošanas atzinums</w:t>
            </w:r>
            <w:r w:rsidR="00356E22">
              <w:rPr>
                <w:rFonts w:ascii="Times New Roman" w:hAnsi="Times New Roman"/>
                <w:u w:val="single"/>
              </w:rPr>
              <w:t>:</w:t>
            </w:r>
          </w:p>
          <w:p w:rsidR="00356E22" w:rsidRPr="00C34D1B" w:rsidRDefault="00C34D1B" w:rsidP="00356E22">
            <w:pPr>
              <w:pStyle w:val="Sarakstarindkopa"/>
              <w:numPr>
                <w:ilvl w:val="1"/>
                <w:numId w:val="8"/>
              </w:numPr>
              <w:autoSpaceDE w:val="0"/>
              <w:autoSpaceDN w:val="0"/>
              <w:adjustRightInd w:val="0"/>
              <w:spacing w:after="120" w:line="240" w:lineRule="auto"/>
              <w:ind w:left="0" w:firstLine="0"/>
              <w:jc w:val="both"/>
              <w:rPr>
                <w:rFonts w:ascii="Times New Roman" w:hAnsi="Times New Roman"/>
              </w:rPr>
            </w:pPr>
            <w:r w:rsidRPr="00C34D1B">
              <w:rPr>
                <w:rFonts w:ascii="Times New Roman" w:hAnsi="Times New Roman"/>
              </w:rPr>
              <w:t xml:space="preserve">Jāsagatavo </w:t>
            </w:r>
            <w:r>
              <w:rPr>
                <w:rFonts w:ascii="Times New Roman" w:hAnsi="Times New Roman"/>
              </w:rPr>
              <w:t xml:space="preserve">atbilstoši 15.06.2021.MK noteikumiem Nr. 384 “Būvju tehniskās apsekošanas būvnormatīvs LBN 405-21”. </w:t>
            </w:r>
          </w:p>
          <w:p w:rsidR="009D21FE" w:rsidRPr="00B07608" w:rsidRDefault="009D21FE" w:rsidP="002F16CE">
            <w:pPr>
              <w:pStyle w:val="Sarakstarindkopa"/>
              <w:autoSpaceDE w:val="0"/>
              <w:autoSpaceDN w:val="0"/>
              <w:adjustRightInd w:val="0"/>
              <w:ind w:left="360"/>
              <w:jc w:val="both"/>
              <w:rPr>
                <w:rFonts w:ascii="Times New Roman" w:hAnsi="Times New Roman"/>
                <w:b/>
              </w:rPr>
            </w:pPr>
            <w:r w:rsidRPr="00B07608">
              <w:rPr>
                <w:rStyle w:val="paramvalue"/>
                <w:rFonts w:ascii="Times New Roman" w:hAnsi="Times New Roman"/>
                <w:color w:val="282828"/>
                <w:shd w:val="clear" w:color="auto" w:fill="FFFFFF"/>
              </w:rPr>
              <w:t xml:space="preserve"> </w:t>
            </w:r>
          </w:p>
        </w:tc>
      </w:tr>
    </w:tbl>
    <w:p w:rsidR="003A2E89" w:rsidRPr="004E543C" w:rsidRDefault="003A2E89" w:rsidP="004E543C">
      <w:pPr>
        <w:spacing w:after="0" w:line="240" w:lineRule="auto"/>
        <w:ind w:left="68"/>
        <w:jc w:val="both"/>
        <w:rPr>
          <w:rFonts w:ascii="Times New Roman" w:hAnsi="Times New Roman"/>
          <w:sz w:val="24"/>
          <w:szCs w:val="24"/>
        </w:rPr>
      </w:pPr>
    </w:p>
    <w:sectPr w:rsidR="003A2E89" w:rsidRPr="004E543C" w:rsidSect="000F79B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4ED4"/>
    <w:multiLevelType w:val="hybridMultilevel"/>
    <w:tmpl w:val="A5901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03B9A"/>
    <w:multiLevelType w:val="hybridMultilevel"/>
    <w:tmpl w:val="ABC8A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15525A"/>
    <w:multiLevelType w:val="multilevel"/>
    <w:tmpl w:val="50424DA4"/>
    <w:lvl w:ilvl="0">
      <w:start w:val="1"/>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821FC4"/>
    <w:multiLevelType w:val="hybridMultilevel"/>
    <w:tmpl w:val="B07AC65A"/>
    <w:lvl w:ilvl="0" w:tplc="1AD2661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E122AF2"/>
    <w:multiLevelType w:val="hybridMultilevel"/>
    <w:tmpl w:val="9138A7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C891D33"/>
    <w:multiLevelType w:val="hybridMultilevel"/>
    <w:tmpl w:val="7AA4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4"/>
  </w:num>
  <w:num w:numId="7">
    <w:abstractNumId w:val="7"/>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2685C"/>
    <w:rsid w:val="000272AF"/>
    <w:rsid w:val="00034517"/>
    <w:rsid w:val="00047EED"/>
    <w:rsid w:val="00060EB7"/>
    <w:rsid w:val="00083B92"/>
    <w:rsid w:val="000942CF"/>
    <w:rsid w:val="000F79B8"/>
    <w:rsid w:val="00115B4E"/>
    <w:rsid w:val="00164928"/>
    <w:rsid w:val="001B09D7"/>
    <w:rsid w:val="001C5036"/>
    <w:rsid w:val="002164BD"/>
    <w:rsid w:val="002343AE"/>
    <w:rsid w:val="00267302"/>
    <w:rsid w:val="00277FE5"/>
    <w:rsid w:val="002A0A0F"/>
    <w:rsid w:val="002E6AB9"/>
    <w:rsid w:val="00301BF3"/>
    <w:rsid w:val="00303CEB"/>
    <w:rsid w:val="00320BA1"/>
    <w:rsid w:val="00324C1C"/>
    <w:rsid w:val="00343C58"/>
    <w:rsid w:val="00356E22"/>
    <w:rsid w:val="003733CB"/>
    <w:rsid w:val="00380B87"/>
    <w:rsid w:val="003A2AB2"/>
    <w:rsid w:val="003A2E89"/>
    <w:rsid w:val="003E33D4"/>
    <w:rsid w:val="004261B1"/>
    <w:rsid w:val="0043693F"/>
    <w:rsid w:val="00477302"/>
    <w:rsid w:val="004A303D"/>
    <w:rsid w:val="004A4899"/>
    <w:rsid w:val="004D3A74"/>
    <w:rsid w:val="004E543C"/>
    <w:rsid w:val="00526D97"/>
    <w:rsid w:val="005370F4"/>
    <w:rsid w:val="00551FD8"/>
    <w:rsid w:val="005710FC"/>
    <w:rsid w:val="00582A09"/>
    <w:rsid w:val="005D52FF"/>
    <w:rsid w:val="005E48A8"/>
    <w:rsid w:val="006343C4"/>
    <w:rsid w:val="006471EB"/>
    <w:rsid w:val="0067321E"/>
    <w:rsid w:val="00697986"/>
    <w:rsid w:val="006B6DC8"/>
    <w:rsid w:val="006C4F35"/>
    <w:rsid w:val="00745D05"/>
    <w:rsid w:val="007869F4"/>
    <w:rsid w:val="007A4D45"/>
    <w:rsid w:val="00830F67"/>
    <w:rsid w:val="008641FB"/>
    <w:rsid w:val="008661C4"/>
    <w:rsid w:val="00887196"/>
    <w:rsid w:val="0089411B"/>
    <w:rsid w:val="008B220B"/>
    <w:rsid w:val="008D384A"/>
    <w:rsid w:val="008E507E"/>
    <w:rsid w:val="009550F9"/>
    <w:rsid w:val="00976F47"/>
    <w:rsid w:val="0099089F"/>
    <w:rsid w:val="009D21FE"/>
    <w:rsid w:val="009D5D38"/>
    <w:rsid w:val="009F20F4"/>
    <w:rsid w:val="00A1476E"/>
    <w:rsid w:val="00A46AD2"/>
    <w:rsid w:val="00A477D4"/>
    <w:rsid w:val="00A51347"/>
    <w:rsid w:val="00A607B5"/>
    <w:rsid w:val="00A64F41"/>
    <w:rsid w:val="00A722F8"/>
    <w:rsid w:val="00AA73EF"/>
    <w:rsid w:val="00AB1988"/>
    <w:rsid w:val="00AC6472"/>
    <w:rsid w:val="00B00EC3"/>
    <w:rsid w:val="00BB5B20"/>
    <w:rsid w:val="00BC2952"/>
    <w:rsid w:val="00BE42F5"/>
    <w:rsid w:val="00C1228C"/>
    <w:rsid w:val="00C20FCD"/>
    <w:rsid w:val="00C24E20"/>
    <w:rsid w:val="00C34D1B"/>
    <w:rsid w:val="00C85D74"/>
    <w:rsid w:val="00C9436A"/>
    <w:rsid w:val="00D02A9F"/>
    <w:rsid w:val="00D16FA3"/>
    <w:rsid w:val="00D305F8"/>
    <w:rsid w:val="00D41618"/>
    <w:rsid w:val="00E05A1A"/>
    <w:rsid w:val="00E21BEC"/>
    <w:rsid w:val="00E32465"/>
    <w:rsid w:val="00E70BEC"/>
    <w:rsid w:val="00ED5B60"/>
    <w:rsid w:val="00EF4CC8"/>
    <w:rsid w:val="00F14C40"/>
    <w:rsid w:val="00F2168E"/>
    <w:rsid w:val="00F26281"/>
    <w:rsid w:val="00F640E6"/>
    <w:rsid w:val="00FA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FCA1F-72A6-488C-A996-DE9497E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Saistīto dokumentu saraksts,Medium Grid 1 - Accent 21,H&amp;P List Paragraph,2,Syle 1,Normal bullet 2,Bullet list,Virsraksti,PPS_Bullet,Numurets,Colorful List - Accent 12,Body,Text,Macro,Plain,Dot pt,List Paragraph2"/>
    <w:basedOn w:val="Parasts"/>
    <w:link w:val="SarakstarindkopaRakstz"/>
    <w:uiPriority w:val="34"/>
    <w:qFormat/>
    <w:rsid w:val="00AA73EF"/>
    <w:pPr>
      <w:ind w:left="720"/>
      <w:contextualSpacing/>
    </w:pPr>
  </w:style>
  <w:style w:type="character" w:styleId="Hipersaite">
    <w:name w:val="Hyperlink"/>
    <w:basedOn w:val="Noklusjumarindkopasfonts"/>
    <w:uiPriority w:val="99"/>
    <w:unhideWhenUsed/>
    <w:rsid w:val="003A2E89"/>
    <w:rPr>
      <w:color w:val="0563C1" w:themeColor="hyperlink"/>
      <w:u w:val="single"/>
    </w:rPr>
  </w:style>
  <w:style w:type="character" w:customStyle="1" w:styleId="Neatrisintapieminana1">
    <w:name w:val="Neatrisināta pieminēšana1"/>
    <w:basedOn w:val="Noklusjumarindkopasfonts"/>
    <w:uiPriority w:val="99"/>
    <w:semiHidden/>
    <w:unhideWhenUsed/>
    <w:rsid w:val="00060EB7"/>
    <w:rPr>
      <w:color w:val="605E5C"/>
      <w:shd w:val="clear" w:color="auto" w:fill="E1DFDD"/>
    </w:rPr>
  </w:style>
  <w:style w:type="paragraph" w:customStyle="1" w:styleId="CharCharChar1CharCharCharRakstzRakstz">
    <w:name w:val="Char Char Char1 Char Char Char Rakstz. Rakstz."/>
    <w:basedOn w:val="Parasts"/>
    <w:rsid w:val="009D21FE"/>
    <w:pPr>
      <w:spacing w:before="120" w:after="160" w:line="240" w:lineRule="exact"/>
      <w:ind w:firstLine="720"/>
      <w:jc w:val="both"/>
    </w:pPr>
    <w:rPr>
      <w:rFonts w:ascii="Verdana" w:eastAsia="Times New Roman" w:hAnsi="Verdana"/>
      <w:sz w:val="20"/>
      <w:szCs w:val="20"/>
      <w:lang w:val="en-US"/>
    </w:rPr>
  </w:style>
  <w:style w:type="character" w:customStyle="1" w:styleId="SarakstarindkopaRakstz">
    <w:name w:val="Saraksta rindkopa Rakstz."/>
    <w:aliases w:val="Strip Rakstz.,Saistīto dokumentu saraksts Rakstz.,Medium Grid 1 - Accent 21 Rakstz.,H&amp;P List Paragraph Rakstz.,2 Rakstz.,Syle 1 Rakstz.,Normal bullet 2 Rakstz.,Bullet list Rakstz.,Virsraksti Rakstz.,PPS_Bullet Rakstz."/>
    <w:link w:val="Sarakstarindkopa"/>
    <w:uiPriority w:val="34"/>
    <w:qFormat/>
    <w:locked/>
    <w:rsid w:val="009D21FE"/>
    <w:rPr>
      <w:rFonts w:ascii="Calibri" w:eastAsia="Calibri" w:hAnsi="Calibri" w:cs="Times New Roman"/>
      <w:lang w:val="lv-LV"/>
    </w:rPr>
  </w:style>
  <w:style w:type="paragraph" w:customStyle="1" w:styleId="naisnod">
    <w:name w:val="naisnod"/>
    <w:basedOn w:val="Parasts"/>
    <w:rsid w:val="009D21FE"/>
    <w:pPr>
      <w:spacing w:before="100" w:beforeAutospacing="1" w:after="100" w:afterAutospacing="1" w:line="240" w:lineRule="auto"/>
      <w:jc w:val="left"/>
    </w:pPr>
    <w:rPr>
      <w:rFonts w:ascii="Times New Roman" w:eastAsia="Times New Roman" w:hAnsi="Times New Roman"/>
      <w:sz w:val="24"/>
      <w:szCs w:val="24"/>
      <w:lang w:eastAsia="lv-LV"/>
    </w:rPr>
  </w:style>
  <w:style w:type="paragraph" w:customStyle="1" w:styleId="Standard">
    <w:name w:val="Standard"/>
    <w:qFormat/>
    <w:rsid w:val="009D21FE"/>
    <w:pPr>
      <w:suppressAutoHyphens/>
      <w:autoSpaceDN w:val="0"/>
      <w:spacing w:after="0" w:line="240" w:lineRule="auto"/>
    </w:pPr>
    <w:rPr>
      <w:rFonts w:ascii="Times New Roman" w:eastAsia="Times New Roman" w:hAnsi="Times New Roman" w:cs="Times New Roman"/>
      <w:color w:val="000000"/>
      <w:kern w:val="3"/>
      <w:sz w:val="24"/>
      <w:szCs w:val="24"/>
    </w:rPr>
  </w:style>
  <w:style w:type="character" w:customStyle="1" w:styleId="paramvalue">
    <w:name w:val="paramvalue"/>
    <w:basedOn w:val="Noklusjumarindkopasfonts"/>
    <w:rsid w:val="009D21FE"/>
  </w:style>
  <w:style w:type="character" w:styleId="Izmantotahipersaite">
    <w:name w:val="FollowedHyperlink"/>
    <w:basedOn w:val="Noklusjumarindkopasfonts"/>
    <w:uiPriority w:val="99"/>
    <w:semiHidden/>
    <w:unhideWhenUsed/>
    <w:rsid w:val="00E70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kmp.gov.lv/lv/media/280/download?attach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2093</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Kristīne Bruzinska</cp:lastModifiedBy>
  <cp:revision>25</cp:revision>
  <dcterms:created xsi:type="dcterms:W3CDTF">2025-02-27T11:41:00Z</dcterms:created>
  <dcterms:modified xsi:type="dcterms:W3CDTF">2025-04-01T12:43:00Z</dcterms:modified>
</cp:coreProperties>
</file>