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E515" w14:textId="19C13922" w:rsidR="00C641C7" w:rsidRPr="00EB6A3E" w:rsidRDefault="007E609B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bookmarkStart w:id="0" w:name="_Hlk129269749"/>
      <w:r w:rsidR="00236BB3" w:rsidRPr="00EB6A3E">
        <w:rPr>
          <w:rFonts w:ascii="Times New Roman" w:hAnsi="Times New Roman" w:cs="Times New Roman"/>
          <w:b/>
          <w:sz w:val="24"/>
          <w:szCs w:val="24"/>
        </w:rPr>
        <w:t>C</w:t>
      </w:r>
      <w:r w:rsidR="00D03F04" w:rsidRPr="00EB6A3E">
        <w:rPr>
          <w:rFonts w:ascii="Times New Roman" w:hAnsi="Times New Roman" w:cs="Times New Roman"/>
          <w:b/>
          <w:sz w:val="24"/>
          <w:szCs w:val="24"/>
        </w:rPr>
        <w:t>enu aptauj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>a Nr. TNPz</w:t>
      </w:r>
      <w:r w:rsidR="00F411EE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>2023/</w:t>
      </w:r>
      <w:r w:rsidR="00F411EE" w:rsidRPr="00EB6A3E">
        <w:rPr>
          <w:rFonts w:ascii="Times New Roman" w:hAnsi="Times New Roman" w:cs="Times New Roman"/>
          <w:b/>
          <w:sz w:val="24"/>
          <w:szCs w:val="24"/>
        </w:rPr>
        <w:t>34</w:t>
      </w:r>
    </w:p>
    <w:p w14:paraId="00F75C10" w14:textId="58D3CDBD" w:rsidR="007E609B" w:rsidRPr="00EB6A3E" w:rsidRDefault="00C641C7" w:rsidP="0031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32296090"/>
      <w:r w:rsidRPr="00EB6A3E">
        <w:rPr>
          <w:rFonts w:ascii="Times New Roman" w:hAnsi="Times New Roman" w:cs="Times New Roman"/>
          <w:b/>
          <w:sz w:val="24"/>
          <w:szCs w:val="24"/>
        </w:rPr>
        <w:t>“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>ugošu koku uzmērīšan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>, cirsmu sagatavošan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 xml:space="preserve"> un novērtēšan</w:t>
      </w:r>
      <w:r w:rsidR="003E0CBA">
        <w:rPr>
          <w:rFonts w:ascii="Times New Roman" w:hAnsi="Times New Roman" w:cs="Times New Roman"/>
          <w:b/>
          <w:sz w:val="24"/>
          <w:szCs w:val="24"/>
        </w:rPr>
        <w:t>a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 xml:space="preserve"> Talsu novadā</w:t>
      </w:r>
      <w:bookmarkEnd w:id="0"/>
      <w:bookmarkEnd w:id="1"/>
      <w:r w:rsidR="002225D7" w:rsidRPr="00EB6A3E">
        <w:rPr>
          <w:rFonts w:ascii="Times New Roman" w:hAnsi="Times New Roman" w:cs="Times New Roman"/>
          <w:b/>
          <w:sz w:val="24"/>
          <w:szCs w:val="24"/>
        </w:rPr>
        <w:t>”</w:t>
      </w:r>
    </w:p>
    <w:p w14:paraId="3397B3A1" w14:textId="71F87BDE" w:rsidR="001F1327" w:rsidRPr="00EB6A3E" w:rsidRDefault="00C641C7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312EBDB" w14:textId="77777777" w:rsidR="00C641C7" w:rsidRPr="00EB6A3E" w:rsidRDefault="00C641C7" w:rsidP="0031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EBFC633" w:rsidR="00A77531" w:rsidRPr="00EB6A3E" w:rsidRDefault="00A77531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 w:rsidRPr="00EB6A3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3EE56A0E" w:rsidR="00966327" w:rsidRPr="00EB6A3E" w:rsidRDefault="00AF7BAF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Iepirkuma priekšmet</w:t>
      </w:r>
      <w:r w:rsidR="00B80477" w:rsidRPr="00EB6A3E">
        <w:rPr>
          <w:rFonts w:ascii="Times New Roman" w:hAnsi="Times New Roman" w:cs="Times New Roman"/>
          <w:sz w:val="24"/>
          <w:szCs w:val="24"/>
        </w:rPr>
        <w:t>s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295453"/>
      <w:r w:rsidR="00A963B7" w:rsidRPr="00EB6A3E">
        <w:rPr>
          <w:rFonts w:ascii="Times New Roman" w:hAnsi="Times New Roman" w:cs="Times New Roman"/>
          <w:sz w:val="24"/>
          <w:szCs w:val="24"/>
        </w:rPr>
        <w:t>–</w:t>
      </w:r>
      <w:r w:rsidR="000F0E56" w:rsidRPr="00EB6A3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2296175"/>
      <w:r w:rsidR="000F0E56" w:rsidRPr="00EB6A3E">
        <w:rPr>
          <w:rFonts w:ascii="Times New Roman" w:hAnsi="Times New Roman" w:cs="Times New Roman"/>
          <w:bCs/>
          <w:sz w:val="24"/>
          <w:szCs w:val="24"/>
        </w:rPr>
        <w:t>augošu koku uzmērīšanu, cirsmu sagatavošanu un novērtēšanu</w:t>
      </w:r>
      <w:bookmarkEnd w:id="2"/>
      <w:bookmarkEnd w:id="3"/>
      <w:r w:rsidR="000F0E56" w:rsidRPr="00EB6A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C48F828" w14:textId="154B5C3A" w:rsidR="000F0E56" w:rsidRPr="00EB6A3E" w:rsidRDefault="000F0E56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Bl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gznas</w:t>
      </w:r>
      <w:r w:rsidRPr="00EB6A3E">
        <w:rPr>
          <w:rFonts w:ascii="Times New Roman" w:hAnsi="Times New Roman" w:cs="Times New Roman"/>
          <w:sz w:val="24"/>
          <w:szCs w:val="24"/>
        </w:rPr>
        <w:t>, Vandzenes pag., Talsu nov., zemes vienības kadastra apzīmējums 88940110129;</w:t>
      </w:r>
    </w:p>
    <w:p w14:paraId="263B17C1" w14:textId="6E20EF5A" w:rsidR="000F0E56" w:rsidRPr="00EB6A3E" w:rsidRDefault="000F0E56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2E1BD8" w:rsidRPr="00EB6A3E">
        <w:rPr>
          <w:rFonts w:ascii="Times New Roman" w:hAnsi="Times New Roman" w:cs="Times New Roman"/>
          <w:sz w:val="24"/>
          <w:szCs w:val="24"/>
        </w:rPr>
        <w:t xml:space="preserve">– Nekustamā īpašuma 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Vedēji</w:t>
      </w:r>
      <w:r w:rsidR="002E1BD8" w:rsidRPr="00EB6A3E">
        <w:rPr>
          <w:rFonts w:ascii="Times New Roman" w:hAnsi="Times New Roman" w:cs="Times New Roman"/>
          <w:sz w:val="24"/>
          <w:szCs w:val="24"/>
        </w:rPr>
        <w:t xml:space="preserve">, Valdgales pag., Talsu nov., zemes vienības kadastra apzīmējums 88920090279 un nekustamā īpašuma </w:t>
      </w:r>
      <w:r w:rsidR="002E1BD8" w:rsidRPr="00EB6A3E">
        <w:rPr>
          <w:rFonts w:ascii="Times New Roman" w:hAnsi="Times New Roman" w:cs="Times New Roman"/>
          <w:b/>
          <w:bCs/>
          <w:sz w:val="24"/>
          <w:szCs w:val="24"/>
        </w:rPr>
        <w:t>Rūsas</w:t>
      </w:r>
      <w:r w:rsidR="002E1BD8" w:rsidRPr="00EB6A3E">
        <w:rPr>
          <w:rFonts w:ascii="Times New Roman" w:hAnsi="Times New Roman" w:cs="Times New Roman"/>
          <w:sz w:val="24"/>
          <w:szCs w:val="24"/>
        </w:rPr>
        <w:t>, Valdgales pag., Talsu nov., zemes vienības kadastra apzīmējums 88920090280;</w:t>
      </w:r>
    </w:p>
    <w:p w14:paraId="646A8DBD" w14:textId="0ADB85D5" w:rsidR="002E1BD8" w:rsidRPr="00EB6A3E" w:rsidRDefault="002E1BD8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3.daļa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Ziedoņi</w:t>
      </w:r>
      <w:r w:rsidRPr="00EB6A3E">
        <w:rPr>
          <w:rFonts w:ascii="Times New Roman" w:hAnsi="Times New Roman" w:cs="Times New Roman"/>
          <w:sz w:val="24"/>
          <w:szCs w:val="24"/>
        </w:rPr>
        <w:t>, Valdgales pag., Talsu nov., zemes vienības kadastra apzīmējums 88920050070;</w:t>
      </w:r>
    </w:p>
    <w:p w14:paraId="6B18E51A" w14:textId="6FB0842F" w:rsidR="002E1BD8" w:rsidRPr="00EB6A3E" w:rsidRDefault="002E1BD8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4.daļa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Dandaru mežs</w:t>
      </w:r>
      <w:r w:rsidRPr="00EB6A3E">
        <w:rPr>
          <w:rFonts w:ascii="Times New Roman" w:hAnsi="Times New Roman" w:cs="Times New Roman"/>
          <w:sz w:val="24"/>
          <w:szCs w:val="24"/>
        </w:rPr>
        <w:t xml:space="preserve">, Vandzenes pag., Talsu nov., zemes vienības </w:t>
      </w:r>
      <w:r w:rsidR="008C0E6E" w:rsidRPr="00EB6A3E">
        <w:rPr>
          <w:rFonts w:ascii="Times New Roman" w:hAnsi="Times New Roman" w:cs="Times New Roman"/>
          <w:sz w:val="24"/>
          <w:szCs w:val="24"/>
        </w:rPr>
        <w:t>kadastra apzīmējums 88940100357;</w:t>
      </w:r>
    </w:p>
    <w:p w14:paraId="6A40D636" w14:textId="4E28100F" w:rsidR="008C0E6E" w:rsidRPr="00EB6A3E" w:rsidRDefault="008C0E6E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5.daļa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Āpšukalni</w:t>
      </w:r>
      <w:r w:rsidRPr="00EB6A3E">
        <w:rPr>
          <w:rFonts w:ascii="Times New Roman" w:hAnsi="Times New Roman" w:cs="Times New Roman"/>
          <w:sz w:val="24"/>
          <w:szCs w:val="24"/>
        </w:rPr>
        <w:t>, Ģibuļu pag., Talsu nov., zemes vienības kadastra apzīmējums 88540090220;</w:t>
      </w:r>
    </w:p>
    <w:p w14:paraId="0CF0A02E" w14:textId="73B6B27C" w:rsidR="008C0E6E" w:rsidRPr="00EB6A3E" w:rsidRDefault="008C0E6E" w:rsidP="0031766D">
      <w:pPr>
        <w:pStyle w:val="Sarakstarindkopa"/>
        <w:numPr>
          <w:ilvl w:val="2"/>
          <w:numId w:val="1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6A3E">
        <w:rPr>
          <w:rFonts w:ascii="Times New Roman" w:hAnsi="Times New Roman" w:cs="Times New Roman"/>
          <w:sz w:val="24"/>
          <w:szCs w:val="24"/>
        </w:rPr>
        <w:t>.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daļa</w:t>
      </w:r>
      <w:r w:rsidRPr="00EB6A3E">
        <w:rPr>
          <w:rFonts w:ascii="Times New Roman" w:hAnsi="Times New Roman" w:cs="Times New Roman"/>
          <w:sz w:val="24"/>
          <w:szCs w:val="24"/>
        </w:rPr>
        <w:t xml:space="preserve"> – Nekustamā īpašuma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Gatves</w:t>
      </w:r>
      <w:r w:rsidRPr="00EB6A3E">
        <w:rPr>
          <w:rFonts w:ascii="Times New Roman" w:hAnsi="Times New Roman" w:cs="Times New Roman"/>
          <w:sz w:val="24"/>
          <w:szCs w:val="24"/>
        </w:rPr>
        <w:t>, Balgales pag., Talsu nov., zemes vienības kadastra apzīmējums 88460020110.</w:t>
      </w:r>
    </w:p>
    <w:p w14:paraId="299F3A37" w14:textId="76AE7C62" w:rsidR="00D74BD4" w:rsidRPr="00EB6A3E" w:rsidRDefault="00C5224A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 w:rsidRPr="00EB6A3E">
        <w:rPr>
          <w:rFonts w:ascii="Times New Roman" w:hAnsi="Times New Roman" w:cs="Times New Roman"/>
          <w:b/>
          <w:sz w:val="24"/>
          <w:szCs w:val="24"/>
        </w:rPr>
        <w:t>ī</w:t>
      </w:r>
      <w:r w:rsidRPr="00EB6A3E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6A3E" w:rsidRPr="00EB6A3E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EB6A3E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C07" w:rsidRPr="00EB6A3E">
        <w:rPr>
          <w:rFonts w:ascii="Times New Roman" w:hAnsi="Times New Roman" w:cs="Times New Roman"/>
          <w:bCs/>
          <w:sz w:val="24"/>
          <w:szCs w:val="24"/>
        </w:rPr>
        <w:t xml:space="preserve">līdz </w:t>
      </w:r>
      <w:r w:rsidR="000F0E56" w:rsidRPr="00EB6A3E">
        <w:rPr>
          <w:rFonts w:ascii="Times New Roman" w:hAnsi="Times New Roman" w:cs="Times New Roman"/>
          <w:bCs/>
          <w:sz w:val="24"/>
          <w:szCs w:val="24"/>
        </w:rPr>
        <w:t>40</w:t>
      </w:r>
      <w:r w:rsidR="00280C07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BD4" w:rsidRPr="00EB6A3E">
        <w:rPr>
          <w:rFonts w:ascii="Times New Roman" w:hAnsi="Times New Roman" w:cs="Times New Roman"/>
          <w:bCs/>
          <w:sz w:val="24"/>
          <w:szCs w:val="24"/>
        </w:rPr>
        <w:t>(</w:t>
      </w:r>
      <w:r w:rsidR="0022098F" w:rsidRPr="00EB6A3E">
        <w:rPr>
          <w:rFonts w:ascii="Times New Roman" w:hAnsi="Times New Roman" w:cs="Times New Roman"/>
          <w:bCs/>
          <w:sz w:val="24"/>
          <w:szCs w:val="24"/>
        </w:rPr>
        <w:t>četr</w:t>
      </w:r>
      <w:r w:rsidR="00D1360D" w:rsidRPr="00EB6A3E">
        <w:rPr>
          <w:rFonts w:ascii="Times New Roman" w:hAnsi="Times New Roman" w:cs="Times New Roman"/>
          <w:bCs/>
          <w:sz w:val="24"/>
          <w:szCs w:val="24"/>
        </w:rPr>
        <w:t>desmit</w:t>
      </w:r>
      <w:r w:rsidR="002D6E7F" w:rsidRPr="00EB6A3E">
        <w:rPr>
          <w:rFonts w:ascii="Times New Roman" w:hAnsi="Times New Roman" w:cs="Times New Roman"/>
          <w:bCs/>
          <w:sz w:val="24"/>
          <w:szCs w:val="24"/>
        </w:rPr>
        <w:t>)</w:t>
      </w:r>
      <w:r w:rsidR="00D74BD4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C07" w:rsidRPr="00EB6A3E">
        <w:rPr>
          <w:rFonts w:ascii="Times New Roman" w:hAnsi="Times New Roman" w:cs="Times New Roman"/>
          <w:bCs/>
          <w:sz w:val="24"/>
          <w:szCs w:val="24"/>
        </w:rPr>
        <w:t>dien</w:t>
      </w:r>
      <w:r w:rsidR="00EB341A" w:rsidRPr="00EB6A3E">
        <w:rPr>
          <w:rFonts w:ascii="Times New Roman" w:hAnsi="Times New Roman" w:cs="Times New Roman"/>
          <w:bCs/>
          <w:sz w:val="24"/>
          <w:szCs w:val="24"/>
        </w:rPr>
        <w:t>ām</w:t>
      </w:r>
      <w:r w:rsidR="00667C09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62F520AD" w14:textId="77777777" w:rsidR="00EB6A3E" w:rsidRPr="00EB6A3E" w:rsidRDefault="00F16B19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 w:rsidRPr="00EB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4FDCC16C" w:rsidR="009324FC" w:rsidRPr="00EB6A3E" w:rsidRDefault="00D74BD4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noteikšanas.</w:t>
      </w:r>
    </w:p>
    <w:p w14:paraId="76FA9573" w14:textId="720121F9" w:rsidR="00D74BD4" w:rsidRPr="00EB6A3E" w:rsidRDefault="00C5224A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14AEB508" w14:textId="4DC44641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Piedāvājumu var iesniegt, nosūtot uz e-pastu: </w:t>
      </w:r>
      <w:hyperlink r:id="rId8" w:history="1">
        <w:r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2023. gada 8.</w:t>
      </w:r>
      <w:r w:rsidR="00EB6A3E"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maija plkst.</w:t>
      </w:r>
      <w:r w:rsidR="00EB6A3E"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11.00.</w:t>
      </w:r>
    </w:p>
    <w:p w14:paraId="372C7854" w14:textId="7B809C16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 w:rsidRPr="00EB6A3E">
        <w:rPr>
          <w:rFonts w:ascii="Times New Roman" w:hAnsi="Times New Roman" w:cs="Times New Roman"/>
          <w:sz w:val="24"/>
          <w:szCs w:val="24"/>
        </w:rPr>
        <w:t xml:space="preserve"> Talsu novada pašvaldības Īpašuma un vides aizsardzības nodaļas meža speciālists Raivis Jekums, tālr. 20289882</w:t>
      </w:r>
      <w:r w:rsidR="00EB6A3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4543F350" w14:textId="46CAB3A2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EB6A3E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A3E">
        <w:rPr>
          <w:rFonts w:ascii="Times New Roman" w:hAnsi="Times New Roman" w:cs="Times New Roman"/>
          <w:bCs/>
          <w:sz w:val="24"/>
          <w:szCs w:val="24"/>
        </w:rPr>
        <w:t>Pieteikums TNPz 2023/</w:t>
      </w:r>
      <w:r w:rsidR="00EB6A3E" w:rsidRPr="00EB6A3E">
        <w:rPr>
          <w:rFonts w:ascii="Times New Roman" w:hAnsi="Times New Roman" w:cs="Times New Roman"/>
          <w:bCs/>
          <w:sz w:val="24"/>
          <w:szCs w:val="24"/>
        </w:rPr>
        <w:t>34</w:t>
      </w:r>
      <w:r w:rsidRPr="00EB6A3E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EB6A3E">
        <w:rPr>
          <w:rFonts w:ascii="Times New Roman" w:hAnsi="Times New Roman" w:cs="Times New Roman"/>
          <w:sz w:val="24"/>
          <w:szCs w:val="24"/>
        </w:rPr>
        <w:t>Par augošu koku uzmērīšanu, cirsmu sagatavošanu un novērtēšanu Talsu novadā</w:t>
      </w:r>
      <w:r w:rsidRPr="00EB6A3E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C9EF341" w14:textId="063F70AA" w:rsidR="002225D7" w:rsidRPr="00EB6A3E" w:rsidRDefault="002225D7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7B9DC9F5" w14:textId="77777777" w:rsidR="00EB6A3E" w:rsidRPr="00EB6A3E" w:rsidRDefault="000A5AB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374D4A3C" w14:textId="190948C8" w:rsidR="00EB6A3E" w:rsidRPr="00EB6A3E" w:rsidRDefault="00EB6A3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Pretendents pie iesniedzamajiem dokumentiem, pievieno no savas puses aizpildītu, </w:t>
      </w:r>
      <w:r w:rsidR="00563297">
        <w:rPr>
          <w:rFonts w:ascii="Times New Roman" w:hAnsi="Times New Roman" w:cs="Times New Roman"/>
          <w:sz w:val="24"/>
          <w:szCs w:val="24"/>
        </w:rPr>
        <w:t>1</w:t>
      </w:r>
      <w:r w:rsidRPr="00EB6A3E">
        <w:rPr>
          <w:rFonts w:ascii="Times New Roman" w:hAnsi="Times New Roman" w:cs="Times New Roman"/>
          <w:sz w:val="24"/>
          <w:szCs w:val="24"/>
        </w:rPr>
        <w:t>. pielikumu – Pretendenta pieteikums un finanšu piedāvājums, kuram pilnībā jāatbilst tehniskajai specifikācijai uz attiecīgo daļu uz kuru pretendents piesakās.</w:t>
      </w:r>
    </w:p>
    <w:p w14:paraId="5313D74A" w14:textId="0974EF10" w:rsidR="002225D7" w:rsidRPr="00EB6A3E" w:rsidRDefault="00EB6A3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Pretendentam iepriekšējo 3 (trīs) gadu laikā (2020., 2021., 2022. un 2023. gadā līdz piedāvājumu iesniegšanas termiņa beigām) </w:t>
      </w:r>
      <w:r w:rsidR="000A5ABE" w:rsidRPr="00EB6A3E">
        <w:rPr>
          <w:rFonts w:ascii="Times New Roman" w:eastAsia="Times New Roman" w:hAnsi="Times New Roman" w:cs="Times New Roman"/>
          <w:sz w:val="24"/>
          <w:szCs w:val="24"/>
        </w:rPr>
        <w:t>ir pieredze vismaz 1 (viena) līguma izpildē, kura ietvaros ir veikta</w:t>
      </w:r>
      <w:r w:rsidR="000A5ABE" w:rsidRPr="00EB6A3E">
        <w:rPr>
          <w:rFonts w:ascii="Times New Roman" w:hAnsi="Times New Roman" w:cs="Times New Roman"/>
          <w:bCs/>
          <w:sz w:val="24"/>
          <w:szCs w:val="24"/>
        </w:rPr>
        <w:t xml:space="preserve"> augošu koku uzmērīšana, cirsmu sagatavošana un novērtēšana. </w:t>
      </w:r>
      <w:r w:rsidR="000A5ABE" w:rsidRPr="00EB6A3E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kvalifikācijas un pieredzes apraksta forma</w:t>
      </w:r>
      <w:r w:rsidRPr="00EB6A3E">
        <w:rPr>
          <w:rFonts w:ascii="Times New Roman" w:hAnsi="Times New Roman" w:cs="Times New Roman"/>
          <w:sz w:val="24"/>
          <w:szCs w:val="24"/>
        </w:rPr>
        <w:t>,</w:t>
      </w:r>
      <w:r w:rsidR="000A5ABE"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Fonts w:ascii="Times New Roman" w:hAnsi="Times New Roman" w:cs="Times New Roman"/>
          <w:sz w:val="24"/>
          <w:szCs w:val="24"/>
        </w:rPr>
        <w:t xml:space="preserve">norādot uz kuru daļu/daļām pretendents piesakās </w:t>
      </w:r>
      <w:r w:rsidR="000A5ABE" w:rsidRPr="00EB6A3E">
        <w:rPr>
          <w:rFonts w:ascii="Times New Roman" w:hAnsi="Times New Roman" w:cs="Times New Roman"/>
          <w:sz w:val="24"/>
          <w:szCs w:val="24"/>
        </w:rPr>
        <w:t>(</w:t>
      </w:r>
      <w:r w:rsidR="00563297">
        <w:rPr>
          <w:rFonts w:ascii="Times New Roman" w:hAnsi="Times New Roman" w:cs="Times New Roman"/>
          <w:sz w:val="24"/>
          <w:szCs w:val="24"/>
        </w:rPr>
        <w:t>8</w:t>
      </w:r>
      <w:r w:rsidR="000A5ABE" w:rsidRPr="00EB6A3E">
        <w:rPr>
          <w:rFonts w:ascii="Times New Roman" w:hAnsi="Times New Roman" w:cs="Times New Roman"/>
          <w:sz w:val="24"/>
          <w:szCs w:val="24"/>
        </w:rPr>
        <w:t>. pielikums).</w:t>
      </w:r>
    </w:p>
    <w:p w14:paraId="26B59A41" w14:textId="7F34704D" w:rsidR="002A5415" w:rsidRPr="00EB6A3E" w:rsidRDefault="002A5415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Pretendenta rīcībā ir atbilstošs tehniskais aprīkojums.</w:t>
      </w:r>
    </w:p>
    <w:p w14:paraId="0C9178F3" w14:textId="6788A180" w:rsidR="00A5183F" w:rsidRPr="00EB6A3E" w:rsidRDefault="00AB592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Piedāvāta cena nedrīkst pārsniegt 9999,99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3FEC25BE" w14:textId="18C03859" w:rsidR="00AB592E" w:rsidRPr="00EB6A3E" w:rsidRDefault="000113EB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68E5" w:rsidRPr="00EB6A3E">
        <w:rPr>
          <w:rFonts w:ascii="Times New Roman" w:hAnsi="Times New Roman" w:cs="Times New Roman"/>
          <w:sz w:val="24"/>
          <w:szCs w:val="24"/>
        </w:rPr>
        <w:t>10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 (desmit)</w:t>
      </w:r>
      <w:r w:rsidR="000968E5" w:rsidRPr="00EB6A3E">
        <w:rPr>
          <w:rFonts w:ascii="Times New Roman" w:hAnsi="Times New Roman" w:cs="Times New Roman"/>
          <w:sz w:val="24"/>
          <w:szCs w:val="24"/>
        </w:rPr>
        <w:t xml:space="preserve"> darba di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enu laikā pēc rēķina saņemšanas, kurš jāiesniedz Pasūtītāja oficiālajā e-pasta adresē: </w:t>
      </w:r>
      <w:hyperlink r:id="rId9" w:history="1">
        <w:r w:rsidR="00AB592E"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 w:rsidR="00AB592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33214D93" w14:textId="77777777" w:rsidR="00EB6A3E" w:rsidRPr="00EB6A3E" w:rsidRDefault="00381488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2.2. punktā minētai kontaktpersonai, </w:t>
      </w:r>
      <w:r w:rsidRPr="00EB6A3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F3A588" w14:textId="253FABD9" w:rsidR="00EB6A3E" w:rsidRPr="00EB6A3E" w:rsidRDefault="00EB6A3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Piedāvājumu iesniegšana, vērtēšana un lēmuma pieņemšana: </w:t>
      </w:r>
      <w:r w:rsidRPr="00EB6A3E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>
        <w:r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47CB940" w14:textId="77777777" w:rsidR="00EB6A3E" w:rsidRPr="00EB6A3E" w:rsidRDefault="00EB6A3E" w:rsidP="0031766D">
      <w:pPr>
        <w:keepNext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FDB9C33" w14:textId="448ED0BD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212B35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uz kuru daļu pretendents iesniedz piedāvājumu</w:t>
      </w:r>
      <w:r w:rsidR="00212B35"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norādītajām prasībām. Par atbilstošiem tiks uzskatīti tikai tie piedāvājumi, kuri atbilst visām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 uz kuru daļu pretendents iesniedz piedāvājumu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norādītajām prasībām. Neatbilstošie piedāvājumi netiks vērtēti.</w:t>
      </w:r>
    </w:p>
    <w:p w14:paraId="37042319" w14:textId="77777777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cenu.</w:t>
      </w:r>
    </w:p>
    <w:p w14:paraId="34C3565E" w14:textId="099EC88E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44D51749" w14:textId="6D717B0A" w:rsidR="00EB6A3E" w:rsidRPr="00EB6A3E" w:rsidRDefault="00EB6A3E" w:rsidP="0031766D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EB6A3E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212B35" w:rsidRPr="00212B35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tehniskajā specifikācijā uz kuru daļu pretendents iesniedz piedāvājumu </w:t>
      </w:r>
      <w:r w:rsidRPr="00EB6A3E">
        <w:rPr>
          <w:rFonts w:ascii="Times New Roman" w:hAnsi="Times New Roman" w:cs="Times New Roman"/>
          <w:sz w:val="24"/>
          <w:szCs w:val="24"/>
        </w:rPr>
        <w:t>noteiktajām prasībām, kā arī tad ja iesniegtais piedāvājumi neatbildīs pasūtītāja finansiālajām iespējām un citos gadījumos saskaņā ar normatīvajiem aktiem.</w:t>
      </w:r>
    </w:p>
    <w:p w14:paraId="118C8C6B" w14:textId="30BE0F40" w:rsidR="008A7E37" w:rsidRPr="00EB6A3E" w:rsidRDefault="008A7E37" w:rsidP="0031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167BD" w14:textId="77777777" w:rsidR="004D284F" w:rsidRPr="00EB6A3E" w:rsidRDefault="004D284F" w:rsidP="0031766D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RPr="00EB6A3E" w:rsidSect="00F411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7C33" w14:textId="77777777" w:rsidR="000670B7" w:rsidRDefault="000670B7" w:rsidP="0037564F">
      <w:pPr>
        <w:spacing w:after="0" w:line="240" w:lineRule="auto"/>
      </w:pPr>
      <w:r>
        <w:separator/>
      </w:r>
    </w:p>
  </w:endnote>
  <w:endnote w:type="continuationSeparator" w:id="0">
    <w:p w14:paraId="33CE3C93" w14:textId="77777777" w:rsidR="000670B7" w:rsidRDefault="000670B7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86E8" w14:textId="77777777" w:rsidR="000670B7" w:rsidRDefault="000670B7" w:rsidP="0037564F">
      <w:pPr>
        <w:spacing w:after="0" w:line="240" w:lineRule="auto"/>
      </w:pPr>
      <w:r>
        <w:separator/>
      </w:r>
    </w:p>
  </w:footnote>
  <w:footnote w:type="continuationSeparator" w:id="0">
    <w:p w14:paraId="5D2728D9" w14:textId="77777777" w:rsidR="000670B7" w:rsidRDefault="000670B7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0693372">
    <w:abstractNumId w:val="3"/>
  </w:num>
  <w:num w:numId="2" w16cid:durableId="1739667409">
    <w:abstractNumId w:val="0"/>
  </w:num>
  <w:num w:numId="3" w16cid:durableId="2035693159">
    <w:abstractNumId w:val="2"/>
  </w:num>
  <w:num w:numId="4" w16cid:durableId="79740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70B7"/>
    <w:rsid w:val="00071702"/>
    <w:rsid w:val="000773FE"/>
    <w:rsid w:val="00094AA4"/>
    <w:rsid w:val="000968E5"/>
    <w:rsid w:val="000A5ABE"/>
    <w:rsid w:val="000B008D"/>
    <w:rsid w:val="000E40E1"/>
    <w:rsid w:val="000F0E56"/>
    <w:rsid w:val="000F25D1"/>
    <w:rsid w:val="000F4067"/>
    <w:rsid w:val="00101A57"/>
    <w:rsid w:val="00136955"/>
    <w:rsid w:val="00150FD5"/>
    <w:rsid w:val="00171660"/>
    <w:rsid w:val="0018722C"/>
    <w:rsid w:val="00195FB6"/>
    <w:rsid w:val="0019748A"/>
    <w:rsid w:val="001A798D"/>
    <w:rsid w:val="001B4B1C"/>
    <w:rsid w:val="001B7AD0"/>
    <w:rsid w:val="001D106B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2B35"/>
    <w:rsid w:val="00214B95"/>
    <w:rsid w:val="00220661"/>
    <w:rsid w:val="0022098F"/>
    <w:rsid w:val="002225D7"/>
    <w:rsid w:val="00227FC6"/>
    <w:rsid w:val="00232081"/>
    <w:rsid w:val="00233AD7"/>
    <w:rsid w:val="00236BB3"/>
    <w:rsid w:val="002510E1"/>
    <w:rsid w:val="00255205"/>
    <w:rsid w:val="0026315C"/>
    <w:rsid w:val="002736BB"/>
    <w:rsid w:val="002775B4"/>
    <w:rsid w:val="00280C07"/>
    <w:rsid w:val="0028237D"/>
    <w:rsid w:val="00285055"/>
    <w:rsid w:val="00291539"/>
    <w:rsid w:val="002A5415"/>
    <w:rsid w:val="002B1D79"/>
    <w:rsid w:val="002C4D33"/>
    <w:rsid w:val="002D000B"/>
    <w:rsid w:val="002D656D"/>
    <w:rsid w:val="002D6E7F"/>
    <w:rsid w:val="002E1BD8"/>
    <w:rsid w:val="00302BAC"/>
    <w:rsid w:val="0030573F"/>
    <w:rsid w:val="00307CC6"/>
    <w:rsid w:val="00315690"/>
    <w:rsid w:val="0031766D"/>
    <w:rsid w:val="00327A5F"/>
    <w:rsid w:val="00343EBD"/>
    <w:rsid w:val="003555FC"/>
    <w:rsid w:val="0035656F"/>
    <w:rsid w:val="00370186"/>
    <w:rsid w:val="003705C7"/>
    <w:rsid w:val="003719AD"/>
    <w:rsid w:val="0037564F"/>
    <w:rsid w:val="00381488"/>
    <w:rsid w:val="003B6967"/>
    <w:rsid w:val="003E0CBA"/>
    <w:rsid w:val="003E5ABD"/>
    <w:rsid w:val="004113BC"/>
    <w:rsid w:val="004168D0"/>
    <w:rsid w:val="00435B93"/>
    <w:rsid w:val="00437E86"/>
    <w:rsid w:val="00454617"/>
    <w:rsid w:val="0047350D"/>
    <w:rsid w:val="00477E7F"/>
    <w:rsid w:val="00482641"/>
    <w:rsid w:val="00491276"/>
    <w:rsid w:val="004945A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DDE"/>
    <w:rsid w:val="00502567"/>
    <w:rsid w:val="0051669B"/>
    <w:rsid w:val="00527DDC"/>
    <w:rsid w:val="00530EC3"/>
    <w:rsid w:val="005444E0"/>
    <w:rsid w:val="00563297"/>
    <w:rsid w:val="00563ACA"/>
    <w:rsid w:val="0056634E"/>
    <w:rsid w:val="00566C14"/>
    <w:rsid w:val="005810CF"/>
    <w:rsid w:val="00582DFD"/>
    <w:rsid w:val="005858B0"/>
    <w:rsid w:val="00587E02"/>
    <w:rsid w:val="005A1CFE"/>
    <w:rsid w:val="005A202D"/>
    <w:rsid w:val="005C780C"/>
    <w:rsid w:val="005E2BE2"/>
    <w:rsid w:val="005F2948"/>
    <w:rsid w:val="0061479C"/>
    <w:rsid w:val="00617CEC"/>
    <w:rsid w:val="00641581"/>
    <w:rsid w:val="006523F0"/>
    <w:rsid w:val="00656BE5"/>
    <w:rsid w:val="006636DA"/>
    <w:rsid w:val="0066422B"/>
    <w:rsid w:val="00667C09"/>
    <w:rsid w:val="0067102B"/>
    <w:rsid w:val="00672AFB"/>
    <w:rsid w:val="006757D5"/>
    <w:rsid w:val="0069354F"/>
    <w:rsid w:val="006A7CC1"/>
    <w:rsid w:val="006F02E5"/>
    <w:rsid w:val="00723222"/>
    <w:rsid w:val="00724161"/>
    <w:rsid w:val="007277B1"/>
    <w:rsid w:val="00732F69"/>
    <w:rsid w:val="007408BA"/>
    <w:rsid w:val="00761E3F"/>
    <w:rsid w:val="00785375"/>
    <w:rsid w:val="00795C01"/>
    <w:rsid w:val="007A741E"/>
    <w:rsid w:val="007A758C"/>
    <w:rsid w:val="007B6227"/>
    <w:rsid w:val="007E00A1"/>
    <w:rsid w:val="007E609B"/>
    <w:rsid w:val="007F4F7B"/>
    <w:rsid w:val="00842D82"/>
    <w:rsid w:val="00857B85"/>
    <w:rsid w:val="008934BF"/>
    <w:rsid w:val="00895F02"/>
    <w:rsid w:val="008A7E37"/>
    <w:rsid w:val="008B7C67"/>
    <w:rsid w:val="008C0E6E"/>
    <w:rsid w:val="008C14FC"/>
    <w:rsid w:val="008C7567"/>
    <w:rsid w:val="008D2F4D"/>
    <w:rsid w:val="008E11CE"/>
    <w:rsid w:val="008F18DC"/>
    <w:rsid w:val="009117AD"/>
    <w:rsid w:val="00924317"/>
    <w:rsid w:val="00926C28"/>
    <w:rsid w:val="009324FC"/>
    <w:rsid w:val="0095407B"/>
    <w:rsid w:val="009558CC"/>
    <w:rsid w:val="00966327"/>
    <w:rsid w:val="009709C7"/>
    <w:rsid w:val="009735B7"/>
    <w:rsid w:val="00973AC8"/>
    <w:rsid w:val="0097555E"/>
    <w:rsid w:val="00985C68"/>
    <w:rsid w:val="00993B72"/>
    <w:rsid w:val="00993BBA"/>
    <w:rsid w:val="0099615A"/>
    <w:rsid w:val="009C4EBB"/>
    <w:rsid w:val="009F34BA"/>
    <w:rsid w:val="009F3FA0"/>
    <w:rsid w:val="009F6F12"/>
    <w:rsid w:val="00A27C50"/>
    <w:rsid w:val="00A31C6B"/>
    <w:rsid w:val="00A36ABF"/>
    <w:rsid w:val="00A45FCD"/>
    <w:rsid w:val="00A5183F"/>
    <w:rsid w:val="00A77531"/>
    <w:rsid w:val="00A805CC"/>
    <w:rsid w:val="00A80CE3"/>
    <w:rsid w:val="00A84E97"/>
    <w:rsid w:val="00A963B7"/>
    <w:rsid w:val="00AB592E"/>
    <w:rsid w:val="00AB6053"/>
    <w:rsid w:val="00AD517D"/>
    <w:rsid w:val="00AE7D69"/>
    <w:rsid w:val="00AF01EA"/>
    <w:rsid w:val="00AF7BAF"/>
    <w:rsid w:val="00B1134D"/>
    <w:rsid w:val="00B460C2"/>
    <w:rsid w:val="00B54C78"/>
    <w:rsid w:val="00B60C36"/>
    <w:rsid w:val="00B729A7"/>
    <w:rsid w:val="00B75D01"/>
    <w:rsid w:val="00B80477"/>
    <w:rsid w:val="00B955B7"/>
    <w:rsid w:val="00BA0C50"/>
    <w:rsid w:val="00BA34FA"/>
    <w:rsid w:val="00BA426B"/>
    <w:rsid w:val="00BE724C"/>
    <w:rsid w:val="00BF70B5"/>
    <w:rsid w:val="00C01D44"/>
    <w:rsid w:val="00C05772"/>
    <w:rsid w:val="00C07378"/>
    <w:rsid w:val="00C13A0D"/>
    <w:rsid w:val="00C157F1"/>
    <w:rsid w:val="00C203FC"/>
    <w:rsid w:val="00C325B1"/>
    <w:rsid w:val="00C5224A"/>
    <w:rsid w:val="00C641C7"/>
    <w:rsid w:val="00C712B3"/>
    <w:rsid w:val="00C72B4F"/>
    <w:rsid w:val="00C73284"/>
    <w:rsid w:val="00C76C1B"/>
    <w:rsid w:val="00C949F0"/>
    <w:rsid w:val="00C967B3"/>
    <w:rsid w:val="00CD07CC"/>
    <w:rsid w:val="00CE7116"/>
    <w:rsid w:val="00CF7941"/>
    <w:rsid w:val="00D03F04"/>
    <w:rsid w:val="00D1360D"/>
    <w:rsid w:val="00D14243"/>
    <w:rsid w:val="00D161C7"/>
    <w:rsid w:val="00D30CEB"/>
    <w:rsid w:val="00D64768"/>
    <w:rsid w:val="00D66B9C"/>
    <w:rsid w:val="00D74BD4"/>
    <w:rsid w:val="00D97320"/>
    <w:rsid w:val="00DA1C20"/>
    <w:rsid w:val="00DC1D63"/>
    <w:rsid w:val="00E03F33"/>
    <w:rsid w:val="00E0614C"/>
    <w:rsid w:val="00E311F2"/>
    <w:rsid w:val="00E37E30"/>
    <w:rsid w:val="00E97B40"/>
    <w:rsid w:val="00EB341A"/>
    <w:rsid w:val="00EB6A3E"/>
    <w:rsid w:val="00EC0925"/>
    <w:rsid w:val="00EC7E3E"/>
    <w:rsid w:val="00ED228F"/>
    <w:rsid w:val="00EE0765"/>
    <w:rsid w:val="00EE32A8"/>
    <w:rsid w:val="00EF2C0C"/>
    <w:rsid w:val="00F00E49"/>
    <w:rsid w:val="00F04FD0"/>
    <w:rsid w:val="00F16B19"/>
    <w:rsid w:val="00F21308"/>
    <w:rsid w:val="00F3474E"/>
    <w:rsid w:val="00F411EE"/>
    <w:rsid w:val="00F64B59"/>
    <w:rsid w:val="00F70FA6"/>
    <w:rsid w:val="00F71ED9"/>
    <w:rsid w:val="00F753D3"/>
    <w:rsid w:val="00FA101C"/>
    <w:rsid w:val="00FB016C"/>
    <w:rsid w:val="00FC264A"/>
    <w:rsid w:val="00FD53FB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None">
    <w:name w:val="None"/>
    <w:qFormat/>
    <w:rsid w:val="00EB6A3E"/>
  </w:style>
  <w:style w:type="paragraph" w:customStyle="1" w:styleId="ListParagraph1">
    <w:name w:val="List Paragraph1"/>
    <w:qFormat/>
    <w:rsid w:val="00EB6A3E"/>
    <w:pPr>
      <w:ind w:left="720"/>
    </w:pPr>
    <w:rPr>
      <w:rFonts w:ascii="Calibri" w:eastAsia="Arial Unicode MS" w:hAnsi="Calibri" w:cs="Arial Unicode MS"/>
      <w:color w:val="000000"/>
      <w:u w:color="00000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0795-A306-48ED-95EF-7E9DBEDC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8</cp:revision>
  <cp:lastPrinted>2023-04-19T08:27:00Z</cp:lastPrinted>
  <dcterms:created xsi:type="dcterms:W3CDTF">2023-04-18T14:26:00Z</dcterms:created>
  <dcterms:modified xsi:type="dcterms:W3CDTF">2023-04-19T09:03:00Z</dcterms:modified>
</cp:coreProperties>
</file>