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92" w:rsidRPr="00A25E92" w:rsidRDefault="00A25E92" w:rsidP="00A25E92">
      <w:pPr>
        <w:jc w:val="right"/>
        <w:rPr>
          <w:b/>
          <w:noProof/>
          <w:sz w:val="22"/>
          <w:szCs w:val="26"/>
          <w:lang w:val="lv-LV"/>
        </w:rPr>
      </w:pPr>
      <w:r w:rsidRPr="00A25E92">
        <w:rPr>
          <w:b/>
          <w:noProof/>
          <w:sz w:val="22"/>
          <w:szCs w:val="26"/>
          <w:lang w:val="lv-LV"/>
        </w:rPr>
        <w:t>Cenu aptaujas Nr. TNPz 2020/10</w:t>
      </w:r>
    </w:p>
    <w:p w:rsidR="00A25E92" w:rsidRDefault="00A25E92" w:rsidP="00E9415A">
      <w:pPr>
        <w:jc w:val="center"/>
        <w:rPr>
          <w:b/>
          <w:noProof/>
          <w:sz w:val="26"/>
          <w:szCs w:val="26"/>
          <w:lang w:val="lv-LV"/>
        </w:rPr>
      </w:pPr>
    </w:p>
    <w:p w:rsidR="00E9415A" w:rsidRDefault="00E9415A" w:rsidP="00E9415A">
      <w:pPr>
        <w:jc w:val="center"/>
        <w:rPr>
          <w:b/>
          <w:noProof/>
          <w:sz w:val="26"/>
          <w:szCs w:val="26"/>
          <w:lang w:val="lv-LV"/>
        </w:rPr>
      </w:pPr>
      <w:r w:rsidRPr="004950F7">
        <w:rPr>
          <w:b/>
          <w:noProof/>
          <w:sz w:val="26"/>
          <w:szCs w:val="26"/>
          <w:lang w:val="lv-LV"/>
        </w:rPr>
        <w:t>TEHNISKĀ SPECIFIKĀCIJA</w:t>
      </w:r>
    </w:p>
    <w:p w:rsidR="00E9415A" w:rsidRDefault="00E9415A" w:rsidP="00E9415A">
      <w:pPr>
        <w:jc w:val="center"/>
        <w:rPr>
          <w:b/>
          <w:noProof/>
          <w:sz w:val="26"/>
          <w:szCs w:val="26"/>
          <w:lang w:val="lv-LV"/>
        </w:rPr>
      </w:pPr>
    </w:p>
    <w:p w:rsidR="00E9415A" w:rsidRDefault="00E9415A" w:rsidP="00E9415A">
      <w:pPr>
        <w:jc w:val="center"/>
        <w:rPr>
          <w:b/>
          <w:noProof/>
          <w:sz w:val="26"/>
          <w:szCs w:val="26"/>
          <w:lang w:val="lv-LV"/>
        </w:rPr>
      </w:pPr>
      <w:r>
        <w:rPr>
          <w:b/>
          <w:noProof/>
          <w:sz w:val="26"/>
          <w:szCs w:val="26"/>
          <w:lang w:val="lv-LV"/>
        </w:rPr>
        <w:t xml:space="preserve"> “Funkcionālo gultu piegāde un uzstādīšana </w:t>
      </w:r>
      <w:r w:rsidR="00B44024">
        <w:rPr>
          <w:b/>
          <w:noProof/>
          <w:sz w:val="26"/>
          <w:szCs w:val="26"/>
          <w:lang w:val="lv-LV"/>
        </w:rPr>
        <w:t>Talsu novada pašvaldības iestādē pansionāts “Lauciene</w:t>
      </w:r>
      <w:r>
        <w:rPr>
          <w:b/>
          <w:noProof/>
          <w:sz w:val="26"/>
          <w:szCs w:val="26"/>
          <w:lang w:val="lv-LV"/>
        </w:rPr>
        <w:t>”</w:t>
      </w:r>
    </w:p>
    <w:p w:rsidR="00B44024" w:rsidRDefault="00B44024" w:rsidP="00E9415A">
      <w:pPr>
        <w:jc w:val="center"/>
        <w:rPr>
          <w:b/>
          <w:noProof/>
          <w:sz w:val="26"/>
          <w:szCs w:val="26"/>
          <w:lang w:val="lv-LV"/>
        </w:rPr>
      </w:pPr>
    </w:p>
    <w:p w:rsidR="00B44024" w:rsidRDefault="00B44024" w:rsidP="00B44024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noProof/>
          <w:sz w:val="26"/>
          <w:szCs w:val="26"/>
        </w:rPr>
      </w:pPr>
      <w:r w:rsidRPr="004950F7">
        <w:rPr>
          <w:noProof/>
          <w:sz w:val="26"/>
          <w:szCs w:val="26"/>
        </w:rPr>
        <w:t xml:space="preserve">Pretendentam </w:t>
      </w:r>
      <w:r w:rsidRPr="004977CF">
        <w:rPr>
          <w:noProof/>
          <w:sz w:val="26"/>
          <w:szCs w:val="26"/>
        </w:rPr>
        <w:t xml:space="preserve">jānodrošina </w:t>
      </w:r>
      <w:r>
        <w:rPr>
          <w:noProof/>
          <w:sz w:val="26"/>
          <w:szCs w:val="26"/>
        </w:rPr>
        <w:t xml:space="preserve">20 </w:t>
      </w:r>
      <w:r w:rsidRPr="004977CF">
        <w:rPr>
          <w:noProof/>
          <w:sz w:val="26"/>
          <w:szCs w:val="26"/>
        </w:rPr>
        <w:t>(</w:t>
      </w:r>
      <w:r>
        <w:rPr>
          <w:noProof/>
          <w:sz w:val="26"/>
          <w:szCs w:val="26"/>
        </w:rPr>
        <w:t>div</w:t>
      </w:r>
      <w:r w:rsidRPr="004977CF">
        <w:rPr>
          <w:noProof/>
          <w:color w:val="111111"/>
          <w:sz w:val="26"/>
          <w:szCs w:val="26"/>
        </w:rPr>
        <w:t>desmit</w:t>
      </w:r>
      <w:r w:rsidRPr="004977CF">
        <w:rPr>
          <w:noProof/>
          <w:sz w:val="26"/>
          <w:szCs w:val="26"/>
        </w:rPr>
        <w:t>) elektriski</w:t>
      </w:r>
      <w:r w:rsidRPr="004950F7">
        <w:rPr>
          <w:noProof/>
          <w:sz w:val="26"/>
          <w:szCs w:val="26"/>
        </w:rPr>
        <w:t xml:space="preserve"> regulējamu funkcionālo pacientu gultu, kas aprīkota ar pacelšanās stieni, piegāde.</w:t>
      </w:r>
    </w:p>
    <w:p w:rsidR="00B44024" w:rsidRPr="007A6B50" w:rsidRDefault="00B44024" w:rsidP="00B44024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noProof/>
          <w:sz w:val="26"/>
          <w:szCs w:val="26"/>
        </w:rPr>
      </w:pPr>
      <w:r w:rsidRPr="007A6B50">
        <w:rPr>
          <w:noProof/>
          <w:sz w:val="26"/>
          <w:szCs w:val="26"/>
        </w:rPr>
        <w:t>Funkcionālajām pacientu gultām jāatbilst šādām prasībām:</w:t>
      </w:r>
    </w:p>
    <w:tbl>
      <w:tblPr>
        <w:tblpPr w:leftFromText="180" w:rightFromText="180" w:vertAnchor="text" w:horzAnchor="margin" w:tblpX="-176" w:tblpY="3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2552"/>
        <w:gridCol w:w="1701"/>
      </w:tblGrid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b/>
                <w:noProof/>
                <w:lang w:val="lv-LV" w:eastAsia="lv-LV"/>
              </w:rPr>
            </w:pPr>
            <w:r w:rsidRPr="004950F7">
              <w:rPr>
                <w:b/>
                <w:noProof/>
                <w:lang w:val="lv-LV" w:eastAsia="lv-LV"/>
              </w:rPr>
              <w:t>Nr.</w:t>
            </w:r>
          </w:p>
          <w:p w:rsidR="00B44024" w:rsidRPr="004950F7" w:rsidRDefault="00B44024" w:rsidP="00DB5817">
            <w:pPr>
              <w:jc w:val="center"/>
              <w:rPr>
                <w:b/>
                <w:noProof/>
                <w:lang w:val="lv-LV" w:eastAsia="lv-LV"/>
              </w:rPr>
            </w:pPr>
            <w:r w:rsidRPr="004950F7">
              <w:rPr>
                <w:b/>
                <w:noProof/>
                <w:lang w:val="lv-LV" w:eastAsia="lv-LV"/>
              </w:rPr>
              <w:t>p.k.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ind w:hanging="108"/>
              <w:jc w:val="center"/>
              <w:rPr>
                <w:b/>
                <w:noProof/>
                <w:lang w:val="lv-LV" w:eastAsia="lv-LV"/>
              </w:rPr>
            </w:pPr>
            <w:r w:rsidRPr="004950F7">
              <w:rPr>
                <w:b/>
                <w:noProof/>
                <w:lang w:val="lv-LV" w:eastAsia="lv-LV"/>
              </w:rPr>
              <w:t>Nosaukums, tehniskās prasības</w:t>
            </w:r>
          </w:p>
        </w:tc>
        <w:tc>
          <w:tcPr>
            <w:tcW w:w="2552" w:type="dxa"/>
            <w:vAlign w:val="center"/>
          </w:tcPr>
          <w:p w:rsidR="00B44024" w:rsidRPr="004950F7" w:rsidRDefault="00B44024" w:rsidP="00DB5817">
            <w:pPr>
              <w:jc w:val="center"/>
              <w:rPr>
                <w:b/>
                <w:noProof/>
                <w:lang w:val="lv-LV" w:eastAsia="lv-LV"/>
              </w:rPr>
            </w:pPr>
            <w:r w:rsidRPr="004950F7">
              <w:rPr>
                <w:b/>
                <w:noProof/>
                <w:lang w:val="lv-LV" w:eastAsia="lv-LV"/>
              </w:rPr>
              <w:t>Pretendenta piedāvātās gultas parametru atbilstība</w:t>
            </w:r>
          </w:p>
        </w:tc>
        <w:tc>
          <w:tcPr>
            <w:tcW w:w="1701" w:type="dxa"/>
            <w:vAlign w:val="center"/>
          </w:tcPr>
          <w:p w:rsidR="00B44024" w:rsidRPr="004950F7" w:rsidRDefault="00B44024" w:rsidP="00DB5817">
            <w:pPr>
              <w:jc w:val="center"/>
              <w:rPr>
                <w:b/>
                <w:noProof/>
                <w:lang w:val="lv-LV" w:eastAsia="lv-LV"/>
              </w:rPr>
            </w:pPr>
            <w:r w:rsidRPr="004950F7">
              <w:rPr>
                <w:b/>
                <w:bCs/>
                <w:noProof/>
                <w:color w:val="000000"/>
                <w:lang w:val="lv-LV" w:eastAsia="lv-LV"/>
              </w:rPr>
              <w:t>Atsauce ar atzīmi ražotāja informatīvajā materiālā, norādīt lpp</w:t>
            </w: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1.1.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Ražotājs, ražotājvalsts, modeļa nosaukums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1.2.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Elektriski regulējama augstuma maiņa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1.3.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 xml:space="preserve">Matrača platforma četrdaļīga 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1.4.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Pārvietojama ar četriem atsevišķi bloķējamiem riteņiem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1.5.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Ārējie izmēri ne lielāki kā 219 x 103 cm un ne mazāk kā 217 x 101 cm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1.6.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Matrača platforma 90 ±0,5 cm x 200 ± 0,5 cm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1.7.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Elektriski regulējams gultas augstums no 40 ±1 cm līdz 80 ±1 cm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1.8.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Noņemamas un ērti nolaižamas sānu malas abās gultas pusēs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1.9.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Sānu malas noņemamas un uzliekamas ar klipša mehānismu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1.10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Celtspēja ne mazāka kā 185 kg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1.11.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Mugurdaļas leņķis elektriski regulējams no 0º līdz ne mazāk kā 70º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1.12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Kāju leņķis elektriski regulējams no 0º līdz ne mazāk kā 38º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1.13.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bCs/>
                <w:noProof/>
                <w:lang w:val="lv-LV" w:eastAsia="lv-LV"/>
              </w:rPr>
            </w:pPr>
            <w:r w:rsidRPr="004950F7">
              <w:rPr>
                <w:bCs/>
                <w:noProof/>
                <w:lang w:val="lv-LV" w:eastAsia="lv-LV"/>
              </w:rPr>
              <w:t>Elektriski regulējams matrača platformas slīpums kāju daļā ne mazāk kā 11º (antitrendelenburga pozīcija)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1.14.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Gultas galvgaļa stūrī ierīkots grozāms pacelšanās statnis, aprīkots ar dubultu metāla korpusu ar celtspēju ne mazāk kā 75 kg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1.15.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Elektriski regulējama gultas vadības pults ar iespēju bloķēt gultas pozicionēšanas funkcijas katru atsevišķi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1.16.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Gultas elektriskā aprīkojuma mitrās uzkopšanas iespēja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1.17.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Gultas elektriskajam aprīkojumam jāatbilst aizsardzības klasei motoriem vismaz IP 54, IP X4, IP 64 un vadības pultij vismaz IP X 4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lastRenderedPageBreak/>
              <w:t>1.18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Motoru skaņas līmenis darbības laikā ne vairāk kā 50 dB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1.19.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bCs/>
                <w:noProof/>
                <w:lang w:val="lv-LV" w:eastAsia="lv-LV"/>
              </w:rPr>
            </w:pPr>
            <w:r w:rsidRPr="004950F7">
              <w:rPr>
                <w:bCs/>
                <w:noProof/>
                <w:lang w:val="lv-LV" w:eastAsia="lv-LV"/>
              </w:rPr>
              <w:t>Gulta aprīkota ar vismaz 4 darbināmiem motoriem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1.20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Elektriski regulējamai funkcionālai pacientu gultai jāatbilst standartam EN 12182:1999-11 (tehniskie palīglīdzekļi cilvēkiem ar invaliditāti)</w:t>
            </w:r>
            <w:r w:rsidRPr="004950F7">
              <w:rPr>
                <w:bCs/>
                <w:noProof/>
                <w:lang w:val="lv-LV" w:eastAsia="lv-LV"/>
              </w:rPr>
              <w:t xml:space="preserve"> vai ekvivalents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1.21.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Elektriski regulējamai funkcionālai pacientu gultai jāatbilst standartam DIN 32977-1:1992-07 (Cilvēkiem ar invaliditāti draudzīga konstrukcija)</w:t>
            </w:r>
            <w:r w:rsidRPr="004950F7">
              <w:rPr>
                <w:bCs/>
                <w:noProof/>
                <w:lang w:val="lv-LV" w:eastAsia="lv-LV"/>
              </w:rPr>
              <w:t xml:space="preserve"> vai ekvivalents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1.22.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bCs/>
                <w:noProof/>
                <w:lang w:val="lv-LV" w:eastAsia="lv-LV"/>
              </w:rPr>
            </w:pPr>
            <w:r w:rsidRPr="004950F7">
              <w:rPr>
                <w:bCs/>
                <w:noProof/>
                <w:lang w:val="lv-LV" w:eastAsia="lv-LV"/>
              </w:rPr>
              <w:t>Elektriski regulējamai funkcionālai pacientu gultai jāatbilst standartam DIN EN 1970:2005-10 (Cilvēkiem ar invaliditāti piemērotas gultas) vai ekvivalents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1.23.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 xml:space="preserve">Elektriski regulējamai funkcionālai pacientu gultai jāatbilst standartam DIN EN 60601-1:1996-03 (Elektro-medicīniskā aprīkojuma drošība) </w:t>
            </w:r>
            <w:r w:rsidRPr="004950F7">
              <w:rPr>
                <w:bCs/>
                <w:noProof/>
                <w:lang w:val="lv-LV" w:eastAsia="lv-LV"/>
              </w:rPr>
              <w:t xml:space="preserve"> vai ekvivalents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1.24.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Elektriski regulējamai funkcionālai pacientu gultai jāatbilst Medicīnisko Ierīču Direktīvai 93/42/EEK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1.25.</w:t>
            </w:r>
          </w:p>
        </w:tc>
        <w:tc>
          <w:tcPr>
            <w:tcW w:w="4394" w:type="dxa"/>
            <w:vAlign w:val="center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  <w:r w:rsidRPr="004950F7">
              <w:rPr>
                <w:noProof/>
                <w:lang w:val="lv-LV" w:eastAsia="lv-LV"/>
              </w:rPr>
              <w:t>Gultas komplektā jāietilpst transportēšanas/uzglabāšanas aprīkojumam</w:t>
            </w:r>
          </w:p>
        </w:tc>
        <w:tc>
          <w:tcPr>
            <w:tcW w:w="2552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1.26.</w:t>
            </w:r>
          </w:p>
        </w:tc>
        <w:tc>
          <w:tcPr>
            <w:tcW w:w="4394" w:type="dxa"/>
            <w:vAlign w:val="center"/>
          </w:tcPr>
          <w:p w:rsidR="00B44024" w:rsidRPr="004977CF" w:rsidRDefault="00B44024" w:rsidP="00DB5817">
            <w:pPr>
              <w:rPr>
                <w:noProof/>
                <w:lang w:val="lv-LV" w:eastAsia="lv-LV"/>
              </w:rPr>
            </w:pPr>
            <w:r w:rsidRPr="004977CF">
              <w:rPr>
                <w:noProof/>
                <w:lang w:val="lv-LV" w:eastAsia="lv-LV"/>
              </w:rPr>
              <w:t>Gultas apakšstilba regulācija ar manuālo fiksatoru (rastomet sistēmu)</w:t>
            </w:r>
          </w:p>
        </w:tc>
        <w:tc>
          <w:tcPr>
            <w:tcW w:w="2552" w:type="dxa"/>
          </w:tcPr>
          <w:p w:rsidR="00B44024" w:rsidRPr="004977CF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highlight w:val="yellow"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 w:rsidRPr="004950F7">
              <w:rPr>
                <w:noProof/>
                <w:color w:val="000000"/>
                <w:lang w:val="lv-LV" w:eastAsia="lv-LV"/>
              </w:rPr>
              <w:t>1.2</w:t>
            </w:r>
            <w:r>
              <w:rPr>
                <w:noProof/>
                <w:color w:val="000000"/>
                <w:lang w:val="lv-LV" w:eastAsia="lv-LV"/>
              </w:rPr>
              <w:t>7</w:t>
            </w:r>
            <w:r w:rsidRPr="004950F7">
              <w:rPr>
                <w:noProof/>
                <w:color w:val="000000"/>
                <w:lang w:val="lv-LV" w:eastAsia="lv-LV"/>
              </w:rPr>
              <w:t>.</w:t>
            </w:r>
          </w:p>
        </w:tc>
        <w:tc>
          <w:tcPr>
            <w:tcW w:w="4394" w:type="dxa"/>
            <w:vAlign w:val="center"/>
          </w:tcPr>
          <w:p w:rsidR="00B44024" w:rsidRPr="004977CF" w:rsidRDefault="00B44024" w:rsidP="00DB5817">
            <w:pPr>
              <w:jc w:val="both"/>
              <w:rPr>
                <w:noProof/>
                <w:lang w:val="lv-LV" w:eastAsia="lv-LV"/>
              </w:rPr>
            </w:pPr>
            <w:r w:rsidRPr="004977CF">
              <w:rPr>
                <w:noProof/>
                <w:lang w:val="lv-LV" w:eastAsia="lv-LV"/>
              </w:rPr>
              <w:t>Ražotāja apliecinājuma vēstule par to, ka pretendents spēs piegādāt šim iepirkumam nepieciešamo gultu skaitu līgumā noteiktajā termiņā.</w:t>
            </w:r>
          </w:p>
        </w:tc>
        <w:tc>
          <w:tcPr>
            <w:tcW w:w="2552" w:type="dxa"/>
          </w:tcPr>
          <w:p w:rsidR="00B44024" w:rsidRPr="004977CF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  <w:tr w:rsidR="00B44024" w:rsidRPr="004950F7" w:rsidTr="00DB5817">
        <w:tc>
          <w:tcPr>
            <w:tcW w:w="817" w:type="dxa"/>
            <w:vAlign w:val="center"/>
          </w:tcPr>
          <w:p w:rsidR="00B44024" w:rsidRPr="004950F7" w:rsidRDefault="00B44024" w:rsidP="00DB5817">
            <w:pPr>
              <w:jc w:val="center"/>
              <w:rPr>
                <w:noProof/>
                <w:color w:val="000000"/>
                <w:lang w:val="lv-LV" w:eastAsia="lv-LV"/>
              </w:rPr>
            </w:pPr>
            <w:r>
              <w:rPr>
                <w:noProof/>
                <w:color w:val="000000"/>
                <w:lang w:val="lv-LV" w:eastAsia="lv-LV"/>
              </w:rPr>
              <w:t>1.28.</w:t>
            </w:r>
          </w:p>
        </w:tc>
        <w:tc>
          <w:tcPr>
            <w:tcW w:w="4394" w:type="dxa"/>
            <w:vAlign w:val="center"/>
          </w:tcPr>
          <w:p w:rsidR="00B44024" w:rsidRPr="004977CF" w:rsidRDefault="00B44024" w:rsidP="00DB5817">
            <w:pPr>
              <w:jc w:val="both"/>
              <w:rPr>
                <w:noProof/>
                <w:lang w:val="lv-LV" w:eastAsia="lv-LV"/>
              </w:rPr>
            </w:pPr>
            <w:r w:rsidRPr="004977CF">
              <w:rPr>
                <w:noProof/>
                <w:lang w:val="lv-LV" w:eastAsia="lv-LV"/>
              </w:rPr>
              <w:t>Aizsargmehānisms stiprināms pie gultas sienas vai elektrokontaktu aizsardzībai no netīšiem bojājumiem.</w:t>
            </w:r>
          </w:p>
        </w:tc>
        <w:tc>
          <w:tcPr>
            <w:tcW w:w="2552" w:type="dxa"/>
          </w:tcPr>
          <w:p w:rsidR="00B44024" w:rsidRPr="004977CF" w:rsidRDefault="00B44024" w:rsidP="00DB5817">
            <w:pPr>
              <w:rPr>
                <w:noProof/>
                <w:lang w:val="lv-LV" w:eastAsia="lv-LV"/>
              </w:rPr>
            </w:pPr>
          </w:p>
        </w:tc>
        <w:tc>
          <w:tcPr>
            <w:tcW w:w="1701" w:type="dxa"/>
          </w:tcPr>
          <w:p w:rsidR="00B44024" w:rsidRPr="004950F7" w:rsidRDefault="00B44024" w:rsidP="00DB5817">
            <w:pPr>
              <w:rPr>
                <w:noProof/>
                <w:lang w:val="lv-LV" w:eastAsia="lv-LV"/>
              </w:rPr>
            </w:pPr>
          </w:p>
        </w:tc>
      </w:tr>
    </w:tbl>
    <w:p w:rsidR="00B44024" w:rsidRPr="004950F7" w:rsidRDefault="00B44024" w:rsidP="00B44024">
      <w:pPr>
        <w:rPr>
          <w:noProof/>
          <w:sz w:val="26"/>
          <w:szCs w:val="26"/>
          <w:lang w:val="lv-LV"/>
        </w:rPr>
      </w:pPr>
    </w:p>
    <w:p w:rsidR="00B44024" w:rsidRPr="004977CF" w:rsidRDefault="00B44024" w:rsidP="00B44024">
      <w:pPr>
        <w:numPr>
          <w:ilvl w:val="0"/>
          <w:numId w:val="1"/>
        </w:numPr>
        <w:tabs>
          <w:tab w:val="left" w:pos="426"/>
        </w:tabs>
        <w:ind w:left="0" w:firstLine="0"/>
        <w:rPr>
          <w:noProof/>
          <w:sz w:val="26"/>
          <w:szCs w:val="26"/>
          <w:lang w:val="lv-LV"/>
        </w:rPr>
      </w:pPr>
      <w:r w:rsidRPr="004950F7">
        <w:rPr>
          <w:noProof/>
          <w:sz w:val="26"/>
          <w:szCs w:val="26"/>
          <w:lang w:val="lv-LV"/>
        </w:rPr>
        <w:t xml:space="preserve">Gultas </w:t>
      </w:r>
      <w:r>
        <w:rPr>
          <w:noProof/>
          <w:sz w:val="26"/>
          <w:szCs w:val="26"/>
          <w:lang w:val="lv-LV"/>
        </w:rPr>
        <w:t>nedrīkst būt</w:t>
      </w:r>
      <w:r w:rsidRPr="004950F7">
        <w:rPr>
          <w:noProof/>
          <w:sz w:val="26"/>
          <w:szCs w:val="26"/>
          <w:lang w:val="lv-LV"/>
        </w:rPr>
        <w:t xml:space="preserve"> lietotas </w:t>
      </w:r>
      <w:r>
        <w:rPr>
          <w:noProof/>
          <w:sz w:val="26"/>
          <w:szCs w:val="26"/>
          <w:lang w:val="lv-LV"/>
        </w:rPr>
        <w:t>vai</w:t>
      </w:r>
      <w:r w:rsidRPr="004950F7">
        <w:rPr>
          <w:noProof/>
          <w:sz w:val="26"/>
          <w:szCs w:val="26"/>
          <w:lang w:val="lv-LV"/>
        </w:rPr>
        <w:t xml:space="preserve"> atradušās demonstrācijā.</w:t>
      </w:r>
    </w:p>
    <w:p w:rsidR="00B44024" w:rsidRPr="004950F7" w:rsidRDefault="00B44024" w:rsidP="00B44024">
      <w:pPr>
        <w:tabs>
          <w:tab w:val="left" w:pos="426"/>
        </w:tabs>
        <w:rPr>
          <w:bCs/>
          <w:noProof/>
          <w:color w:val="000000"/>
          <w:spacing w:val="-7"/>
          <w:sz w:val="26"/>
          <w:szCs w:val="26"/>
          <w:lang w:val="lv-LV"/>
        </w:rPr>
      </w:pPr>
      <w:r w:rsidRPr="004950F7">
        <w:rPr>
          <w:noProof/>
          <w:sz w:val="26"/>
          <w:szCs w:val="26"/>
          <w:lang w:val="lv-LV"/>
        </w:rPr>
        <w:t xml:space="preserve">4. Cenā ietilpst gultu piegāde, uzstādīšana, </w:t>
      </w:r>
      <w:r>
        <w:rPr>
          <w:noProof/>
          <w:sz w:val="26"/>
          <w:szCs w:val="26"/>
          <w:lang w:val="lv-LV"/>
        </w:rPr>
        <w:t xml:space="preserve">pasūtītāja </w:t>
      </w:r>
      <w:r w:rsidRPr="004950F7">
        <w:rPr>
          <w:noProof/>
          <w:sz w:val="26"/>
          <w:szCs w:val="26"/>
          <w:lang w:val="lv-LV"/>
        </w:rPr>
        <w:t xml:space="preserve">darbinieku apmācība un garantijas apkalpošana. </w:t>
      </w:r>
    </w:p>
    <w:p w:rsidR="00B44024" w:rsidRPr="004977CF" w:rsidRDefault="00B44024" w:rsidP="00B44024">
      <w:pPr>
        <w:shd w:val="clear" w:color="auto" w:fill="FFFFFF"/>
        <w:tabs>
          <w:tab w:val="left" w:pos="426"/>
        </w:tabs>
        <w:rPr>
          <w:bCs/>
          <w:noProof/>
          <w:color w:val="000000"/>
          <w:spacing w:val="-7"/>
          <w:sz w:val="26"/>
          <w:szCs w:val="26"/>
          <w:lang w:val="lv-LV"/>
        </w:rPr>
      </w:pPr>
      <w:r w:rsidRPr="004977CF">
        <w:rPr>
          <w:noProof/>
          <w:color w:val="000000"/>
          <w:sz w:val="26"/>
          <w:szCs w:val="26"/>
          <w:lang w:val="lv-LV"/>
        </w:rPr>
        <w:t>5. Gultu garantijas laiks – ne maz</w:t>
      </w:r>
      <w:r w:rsidRPr="004977CF">
        <w:rPr>
          <w:rFonts w:eastAsia="TimesNewRoman"/>
          <w:noProof/>
          <w:color w:val="000000"/>
          <w:sz w:val="26"/>
          <w:szCs w:val="26"/>
          <w:lang w:val="lv-LV"/>
        </w:rPr>
        <w:t>ā</w:t>
      </w:r>
      <w:r w:rsidRPr="004977CF">
        <w:rPr>
          <w:noProof/>
          <w:color w:val="000000"/>
          <w:sz w:val="26"/>
          <w:szCs w:val="26"/>
          <w:lang w:val="lv-LV"/>
        </w:rPr>
        <w:t>ks k</w:t>
      </w:r>
      <w:r w:rsidRPr="004977CF">
        <w:rPr>
          <w:rFonts w:eastAsia="TimesNewRoman"/>
          <w:noProof/>
          <w:color w:val="000000"/>
          <w:sz w:val="26"/>
          <w:szCs w:val="26"/>
          <w:lang w:val="lv-LV"/>
        </w:rPr>
        <w:t>ā 24</w:t>
      </w:r>
      <w:r w:rsidRPr="004977CF">
        <w:rPr>
          <w:noProof/>
          <w:color w:val="000000"/>
          <w:sz w:val="26"/>
          <w:szCs w:val="26"/>
          <w:lang w:val="lv-LV"/>
        </w:rPr>
        <w:t xml:space="preserve"> mēneši. Garantijas apkalpošanos ietvaros pretendentam jānodrošina:</w:t>
      </w:r>
    </w:p>
    <w:p w:rsidR="00B44024" w:rsidRPr="004977CF" w:rsidRDefault="00B44024" w:rsidP="00B44024">
      <w:pPr>
        <w:pStyle w:val="Sarakstarindkopa"/>
        <w:numPr>
          <w:ilvl w:val="1"/>
          <w:numId w:val="2"/>
        </w:numPr>
        <w:tabs>
          <w:tab w:val="left" w:pos="426"/>
        </w:tabs>
        <w:ind w:left="0" w:right="172" w:firstLine="0"/>
        <w:contextualSpacing w:val="0"/>
        <w:jc w:val="both"/>
        <w:rPr>
          <w:noProof/>
          <w:color w:val="000000"/>
          <w:sz w:val="26"/>
          <w:szCs w:val="26"/>
        </w:rPr>
      </w:pPr>
      <w:r w:rsidRPr="004977CF">
        <w:rPr>
          <w:noProof/>
          <w:color w:val="000000"/>
          <w:sz w:val="26"/>
          <w:szCs w:val="26"/>
        </w:rPr>
        <w:t>gultu bezmaksas remonts, ja tāds nepieciešams tās darbības atjaunošanai, izņemot gadījumus, kad funkcionālās gultas bojājumi radušies trešās personas vai ārēju apstākļu iespaidā;</w:t>
      </w:r>
    </w:p>
    <w:p w:rsidR="00B44024" w:rsidRPr="004977CF" w:rsidRDefault="00B44024" w:rsidP="00B44024">
      <w:pPr>
        <w:pStyle w:val="Sarakstarindkopa"/>
        <w:numPr>
          <w:ilvl w:val="1"/>
          <w:numId w:val="2"/>
        </w:numPr>
        <w:tabs>
          <w:tab w:val="left" w:pos="426"/>
        </w:tabs>
        <w:ind w:left="0" w:right="172" w:firstLine="0"/>
        <w:contextualSpacing w:val="0"/>
        <w:jc w:val="both"/>
        <w:rPr>
          <w:noProof/>
          <w:color w:val="000000"/>
          <w:sz w:val="26"/>
          <w:szCs w:val="26"/>
        </w:rPr>
        <w:sectPr w:rsidR="00B44024" w:rsidRPr="004977CF" w:rsidSect="00A25E92">
          <w:footerReference w:type="even" r:id="rId7"/>
          <w:footerReference w:type="default" r:id="rId8"/>
          <w:pgSz w:w="11906" w:h="16838"/>
          <w:pgMar w:top="851" w:right="1134" w:bottom="993" w:left="1701" w:header="709" w:footer="709" w:gutter="0"/>
          <w:cols w:space="708"/>
          <w:docGrid w:linePitch="360"/>
        </w:sectPr>
      </w:pPr>
      <w:r w:rsidRPr="004977CF">
        <w:rPr>
          <w:noProof/>
          <w:color w:val="000000"/>
          <w:sz w:val="26"/>
          <w:szCs w:val="26"/>
        </w:rPr>
        <w:t>garantijas laikā konstatētos defektus pretendents novērš par saviem līdzekļiem un ar savu darbaspēku 5 (piecu) darba dienu laikā no brīža, kad pretendents no pasūtītāja ir saņēmis rakstisku paziņojumu – pretenziju par atklāto defektu. Ja funkcionālās gultas darbspējas atjaunošanai nepieciešams ilgāks laika periods nekā 5 (piecas) darba dienas, pretendentam jānodrošina bojātās gultas aizvietošana ar līdzvērtīgu darbspējīgu funkcionālo gultu.</w:t>
      </w:r>
    </w:p>
    <w:p w:rsidR="00B44024" w:rsidRDefault="00B44024" w:rsidP="00A25E92">
      <w:pPr>
        <w:rPr>
          <w:b/>
          <w:noProof/>
          <w:sz w:val="26"/>
          <w:szCs w:val="26"/>
          <w:lang w:val="lv-LV"/>
        </w:rPr>
      </w:pPr>
      <w:bookmarkStart w:id="0" w:name="_GoBack"/>
      <w:bookmarkEnd w:id="0"/>
    </w:p>
    <w:sectPr w:rsidR="00B44024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460" w:rsidRDefault="00A97460" w:rsidP="00E9415A">
      <w:r>
        <w:separator/>
      </w:r>
    </w:p>
  </w:endnote>
  <w:endnote w:type="continuationSeparator" w:id="0">
    <w:p w:rsidR="00A97460" w:rsidRDefault="00A97460" w:rsidP="00E9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24" w:rsidRDefault="00B44024" w:rsidP="00C73A5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</w:t>
    </w:r>
    <w:r>
      <w:rPr>
        <w:rStyle w:val="Lappusesnumurs"/>
      </w:rPr>
      <w:fldChar w:fldCharType="end"/>
    </w:r>
  </w:p>
  <w:p w:rsidR="00B44024" w:rsidRDefault="00B44024" w:rsidP="00C73A5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24" w:rsidRDefault="00B44024" w:rsidP="00C73A5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25E92"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B44024" w:rsidRDefault="00B44024" w:rsidP="00C73A5A">
    <w:pPr>
      <w:pStyle w:val="Kjen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15A" w:rsidRDefault="00E9415A" w:rsidP="00C73A5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</w:t>
    </w:r>
    <w:r>
      <w:rPr>
        <w:rStyle w:val="Lappusesnumurs"/>
      </w:rPr>
      <w:fldChar w:fldCharType="end"/>
    </w:r>
  </w:p>
  <w:p w:rsidR="00E9415A" w:rsidRDefault="00E9415A" w:rsidP="00C73A5A">
    <w:pPr>
      <w:pStyle w:val="Kjen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15A" w:rsidRDefault="00E9415A" w:rsidP="00C73A5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25E92">
      <w:rPr>
        <w:rStyle w:val="Lappusesnumurs"/>
        <w:noProof/>
      </w:rPr>
      <w:t>3</w:t>
    </w:r>
    <w:r>
      <w:rPr>
        <w:rStyle w:val="Lappusesnumurs"/>
      </w:rPr>
      <w:fldChar w:fldCharType="end"/>
    </w:r>
  </w:p>
  <w:p w:rsidR="00E9415A" w:rsidRDefault="00E9415A" w:rsidP="00C73A5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460" w:rsidRDefault="00A97460" w:rsidP="00E9415A">
      <w:r>
        <w:separator/>
      </w:r>
    </w:p>
  </w:footnote>
  <w:footnote w:type="continuationSeparator" w:id="0">
    <w:p w:rsidR="00A97460" w:rsidRDefault="00A97460" w:rsidP="00E94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71A8B"/>
    <w:multiLevelType w:val="hybridMultilevel"/>
    <w:tmpl w:val="4EC40E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322DE"/>
    <w:multiLevelType w:val="multilevel"/>
    <w:tmpl w:val="C6D0D1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5A"/>
    <w:rsid w:val="0018295B"/>
    <w:rsid w:val="00835699"/>
    <w:rsid w:val="00972A9C"/>
    <w:rsid w:val="00A25E92"/>
    <w:rsid w:val="00A97460"/>
    <w:rsid w:val="00B44024"/>
    <w:rsid w:val="00BA6B9E"/>
    <w:rsid w:val="00D447E7"/>
    <w:rsid w:val="00E9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9C57"/>
  <w15:chartTrackingRefBased/>
  <w15:docId w15:val="{355B204D-DA6A-4D66-8D40-E623DEC2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9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Normal bullet 2,Bullet list,Strip,H&amp;P List Paragraph,2,Bullet Points,Bullet Styl,Colorful List - Accent 11,Dot pt,F5 List Paragraph,IFCL - List Paragraph,Indicator Text,List Paragraph Char Char Char,List Paragraph12"/>
    <w:basedOn w:val="Parasts"/>
    <w:link w:val="SarakstarindkopaRakstz"/>
    <w:uiPriority w:val="34"/>
    <w:qFormat/>
    <w:rsid w:val="00E9415A"/>
    <w:pPr>
      <w:ind w:left="720"/>
      <w:contextualSpacing/>
    </w:pPr>
    <w:rPr>
      <w:rFonts w:eastAsia="Calibri"/>
      <w:szCs w:val="22"/>
      <w:lang w:val="lv-LV"/>
    </w:rPr>
  </w:style>
  <w:style w:type="character" w:customStyle="1" w:styleId="SarakstarindkopaRakstz">
    <w:name w:val="Saraksta rindkopa Rakstz."/>
    <w:aliases w:val="Virsraksti Rakstz.,Normal bullet 2 Rakstz.,Bullet list Rakstz.,Strip Rakstz.,H&amp;P List Paragraph Rakstz.,2 Rakstz.,Bullet Points Rakstz.,Bullet Styl Rakstz.,Colorful List - Accent 11 Rakstz.,Dot pt Rakstz.,Indicator Text Rakstz."/>
    <w:link w:val="Sarakstarindkopa"/>
    <w:uiPriority w:val="34"/>
    <w:qFormat/>
    <w:rsid w:val="00E9415A"/>
    <w:rPr>
      <w:rFonts w:ascii="Times New Roman" w:eastAsia="Calibri" w:hAnsi="Times New Roman" w:cs="Times New Roman"/>
      <w:sz w:val="24"/>
    </w:rPr>
  </w:style>
  <w:style w:type="paragraph" w:styleId="Galvene">
    <w:name w:val="header"/>
    <w:basedOn w:val="Parasts"/>
    <w:link w:val="GalveneRakstz"/>
    <w:uiPriority w:val="99"/>
    <w:unhideWhenUsed/>
    <w:rsid w:val="00E9415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941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9415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941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E9415A"/>
  </w:style>
  <w:style w:type="paragraph" w:styleId="Balonteksts">
    <w:name w:val="Balloon Text"/>
    <w:basedOn w:val="Parasts"/>
    <w:link w:val="BalontekstsRakstz"/>
    <w:uiPriority w:val="99"/>
    <w:semiHidden/>
    <w:unhideWhenUsed/>
    <w:rsid w:val="00E9415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9415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Jana Horste</cp:lastModifiedBy>
  <cp:revision>2</cp:revision>
  <cp:lastPrinted>2020-02-11T10:04:00Z</cp:lastPrinted>
  <dcterms:created xsi:type="dcterms:W3CDTF">2020-02-19T12:35:00Z</dcterms:created>
  <dcterms:modified xsi:type="dcterms:W3CDTF">2020-02-19T12:35:00Z</dcterms:modified>
</cp:coreProperties>
</file>